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B8A62" w14:textId="08AC61C3" w:rsidR="00521265" w:rsidRPr="00DC549A" w:rsidRDefault="00521265" w:rsidP="00521265">
      <w:pPr>
        <w:spacing w:after="240"/>
        <w:rPr>
          <w:rFonts w:ascii="Arial" w:hAnsi="Arial" w:cs="Arial"/>
          <w:sz w:val="38"/>
          <w:szCs w:val="38"/>
        </w:rPr>
      </w:pPr>
      <w:r w:rsidRPr="00DC549A">
        <w:rPr>
          <w:rFonts w:ascii="Arial" w:eastAsia="Arial Unicode MS" w:hAnsi="Arial" w:cs="Arial"/>
          <w:sz w:val="38"/>
          <w:szCs w:val="38"/>
          <w:lang w:eastAsia="de-DE"/>
        </w:rPr>
        <w:t xml:space="preserve">European </w:t>
      </w:r>
      <w:proofErr w:type="spellStart"/>
      <w:r w:rsidRPr="00DC549A">
        <w:rPr>
          <w:rFonts w:ascii="Arial" w:eastAsia="Arial Unicode MS" w:hAnsi="Arial" w:cs="Arial"/>
          <w:sz w:val="38"/>
          <w:szCs w:val="38"/>
          <w:lang w:eastAsia="de-DE"/>
        </w:rPr>
        <w:t>Certification</w:t>
      </w:r>
      <w:proofErr w:type="spellEnd"/>
      <w:r w:rsidRPr="00DC549A">
        <w:rPr>
          <w:rFonts w:ascii="Arial" w:eastAsia="Arial Unicode MS" w:hAnsi="Arial" w:cs="Arial"/>
          <w:sz w:val="38"/>
          <w:szCs w:val="38"/>
          <w:lang w:eastAsia="de-DE"/>
        </w:rPr>
        <w:t xml:space="preserve"> Body</w:t>
      </w:r>
      <w:r w:rsidR="00242C66">
        <w:rPr>
          <w:rFonts w:ascii="Arial" w:eastAsia="Arial Unicode MS" w:hAnsi="Arial" w:cs="Arial"/>
          <w:sz w:val="38"/>
          <w:szCs w:val="38"/>
          <w:lang w:eastAsia="de-DE"/>
        </w:rPr>
        <w:t xml:space="preserve"> </w:t>
      </w:r>
      <w:r w:rsidR="00242C66" w:rsidRPr="00242C66">
        <w:rPr>
          <w:rFonts w:ascii="Arial" w:hAnsi="Arial" w:cs="Arial"/>
          <w:sz w:val="38"/>
          <w:szCs w:val="38"/>
        </w:rPr>
        <w:t>–</w:t>
      </w:r>
      <w:r>
        <w:rPr>
          <w:rFonts w:ascii="Arial" w:eastAsia="Arial Unicode MS" w:hAnsi="Arial" w:cs="Arial"/>
          <w:sz w:val="38"/>
          <w:szCs w:val="38"/>
          <w:lang w:eastAsia="de-DE"/>
        </w:rPr>
        <w:t xml:space="preserve"> E</w:t>
      </w:r>
      <w:r w:rsidRPr="00DC549A">
        <w:rPr>
          <w:rFonts w:ascii="Arial" w:eastAsia="Arial Unicode MS" w:hAnsi="Arial" w:cs="Arial"/>
          <w:sz w:val="38"/>
          <w:szCs w:val="38"/>
          <w:lang w:eastAsia="de-DE"/>
        </w:rPr>
        <w:t>CB stellt Einbruch</w:t>
      </w:r>
      <w:r>
        <w:rPr>
          <w:rFonts w:ascii="Arial" w:eastAsia="Arial Unicode MS" w:hAnsi="Arial" w:cs="Arial"/>
          <w:sz w:val="38"/>
          <w:szCs w:val="38"/>
          <w:lang w:eastAsia="de-DE"/>
        </w:rPr>
        <w:t xml:space="preserve">schutz </w:t>
      </w:r>
      <w:r w:rsidRPr="00DC549A">
        <w:rPr>
          <w:rFonts w:ascii="Arial" w:eastAsia="Arial Unicode MS" w:hAnsi="Arial" w:cs="Arial"/>
          <w:sz w:val="38"/>
          <w:szCs w:val="38"/>
          <w:lang w:eastAsia="de-DE"/>
        </w:rPr>
        <w:t xml:space="preserve">von </w:t>
      </w:r>
      <w:r w:rsidRPr="00DC549A">
        <w:rPr>
          <w:rFonts w:ascii="Arial" w:hAnsi="Arial" w:cs="Arial"/>
          <w:sz w:val="38"/>
          <w:szCs w:val="38"/>
        </w:rPr>
        <w:t>Wertbehältnissen sicher</w:t>
      </w:r>
    </w:p>
    <w:p w14:paraId="5F98BB19" w14:textId="77777777" w:rsidR="00521265" w:rsidRPr="0059082E" w:rsidRDefault="00521265" w:rsidP="00521265">
      <w:pPr>
        <w:pStyle w:val="Listenabsatz"/>
        <w:numPr>
          <w:ilvl w:val="0"/>
          <w:numId w:val="4"/>
        </w:numPr>
        <w:contextualSpacing w:val="0"/>
        <w:rPr>
          <w:rFonts w:ascii="Arial" w:hAnsi="Arial" w:cs="Arial"/>
          <w:sz w:val="24"/>
          <w:szCs w:val="24"/>
        </w:rPr>
      </w:pPr>
      <w:r>
        <w:rPr>
          <w:rFonts w:ascii="Arial" w:hAnsi="Arial" w:cs="Arial"/>
          <w:b/>
          <w:sz w:val="24"/>
          <w:szCs w:val="24"/>
        </w:rPr>
        <w:t>Verlässliche Tresorprüfung in regelmäßig überprüften Laboren</w:t>
      </w:r>
    </w:p>
    <w:p w14:paraId="014EA4B3" w14:textId="77777777" w:rsidR="00521265" w:rsidRDefault="00521265" w:rsidP="00521265">
      <w:pPr>
        <w:pStyle w:val="Listenabsatz"/>
        <w:numPr>
          <w:ilvl w:val="0"/>
          <w:numId w:val="4"/>
        </w:numPr>
        <w:contextualSpacing w:val="0"/>
        <w:rPr>
          <w:rFonts w:ascii="Arial" w:hAnsi="Arial" w:cs="Arial"/>
          <w:b/>
          <w:sz w:val="24"/>
          <w:szCs w:val="24"/>
        </w:rPr>
      </w:pPr>
      <w:r>
        <w:rPr>
          <w:rFonts w:ascii="Arial" w:hAnsi="Arial" w:cs="Arial"/>
          <w:b/>
          <w:sz w:val="24"/>
          <w:szCs w:val="24"/>
        </w:rPr>
        <w:t xml:space="preserve">Prüfmethodik für Wertbehältnisse folgt </w:t>
      </w:r>
      <w:r w:rsidRPr="00DC549A">
        <w:rPr>
          <w:rFonts w:ascii="Arial" w:hAnsi="Arial" w:cs="Arial"/>
          <w:b/>
          <w:sz w:val="24"/>
          <w:szCs w:val="24"/>
        </w:rPr>
        <w:t>Europäische</w:t>
      </w:r>
      <w:r>
        <w:rPr>
          <w:rFonts w:ascii="Arial" w:hAnsi="Arial" w:cs="Arial"/>
          <w:b/>
          <w:sz w:val="24"/>
          <w:szCs w:val="24"/>
        </w:rPr>
        <w:t>r</w:t>
      </w:r>
      <w:r w:rsidRPr="00DC549A">
        <w:rPr>
          <w:rFonts w:ascii="Arial" w:hAnsi="Arial" w:cs="Arial"/>
          <w:b/>
          <w:sz w:val="24"/>
          <w:szCs w:val="24"/>
        </w:rPr>
        <w:t xml:space="preserve"> Norm EN 1143-1</w:t>
      </w:r>
      <w:r>
        <w:rPr>
          <w:rFonts w:ascii="Arial" w:hAnsi="Arial" w:cs="Arial"/>
          <w:b/>
          <w:sz w:val="24"/>
          <w:szCs w:val="24"/>
        </w:rPr>
        <w:t xml:space="preserve"> </w:t>
      </w:r>
    </w:p>
    <w:p w14:paraId="411108BF" w14:textId="77777777" w:rsidR="00521265" w:rsidRDefault="00521265" w:rsidP="00521265">
      <w:pPr>
        <w:pStyle w:val="Listenabsatz"/>
        <w:numPr>
          <w:ilvl w:val="0"/>
          <w:numId w:val="4"/>
        </w:numPr>
        <w:contextualSpacing w:val="0"/>
        <w:rPr>
          <w:rFonts w:ascii="Arial" w:hAnsi="Arial" w:cs="Arial"/>
          <w:b/>
          <w:sz w:val="24"/>
          <w:szCs w:val="24"/>
        </w:rPr>
      </w:pPr>
      <w:r w:rsidRPr="00DC549A">
        <w:rPr>
          <w:rFonts w:ascii="Arial" w:hAnsi="Arial" w:cs="Arial"/>
          <w:b/>
          <w:sz w:val="24"/>
          <w:szCs w:val="24"/>
        </w:rPr>
        <w:t xml:space="preserve">ECB </w:t>
      </w:r>
      <w:r>
        <w:rPr>
          <w:rFonts w:ascii="Arial" w:hAnsi="Arial" w:cs="Arial"/>
          <w:b/>
          <w:sz w:val="24"/>
          <w:szCs w:val="24"/>
        </w:rPr>
        <w:t>stellt Einbruchsicherheit von Tresoren auf die harte Probe</w:t>
      </w:r>
    </w:p>
    <w:p w14:paraId="45895730" w14:textId="3412CCBF" w:rsidR="00521265" w:rsidRDefault="00521265" w:rsidP="00521265">
      <w:pPr>
        <w:spacing w:before="360" w:after="120" w:line="300" w:lineRule="exact"/>
        <w:rPr>
          <w:rFonts w:ascii="Arial" w:hAnsi="Arial" w:cs="Arial"/>
        </w:rPr>
      </w:pPr>
      <w:r w:rsidRPr="00DC549A">
        <w:rPr>
          <w:rFonts w:ascii="Arial" w:hAnsi="Arial" w:cs="Arial"/>
          <w:b/>
        </w:rPr>
        <w:t xml:space="preserve">Frankfurt, </w:t>
      </w:r>
      <w:r w:rsidR="004B1BE1">
        <w:rPr>
          <w:rFonts w:ascii="Arial" w:hAnsi="Arial" w:cs="Arial"/>
          <w:b/>
        </w:rPr>
        <w:t xml:space="preserve">9. September </w:t>
      </w:r>
      <w:r w:rsidRPr="00DC549A">
        <w:rPr>
          <w:rFonts w:ascii="Arial" w:hAnsi="Arial" w:cs="Arial"/>
          <w:b/>
        </w:rPr>
        <w:t>2019</w:t>
      </w:r>
      <w:r>
        <w:rPr>
          <w:rFonts w:ascii="Arial" w:hAnsi="Arial" w:cs="Arial"/>
        </w:rPr>
        <w:t xml:space="preserve"> – </w:t>
      </w:r>
      <w:bookmarkStart w:id="0" w:name="_Hlk18669085"/>
      <w:r>
        <w:rPr>
          <w:rFonts w:ascii="Arial" w:hAnsi="Arial" w:cs="Arial"/>
        </w:rPr>
        <w:t xml:space="preserve">Auf geprüfte Sicherheit sollte Verlass sein. Doch können Käufer von Wertbehältnissen wirklich darauf vertrauen, dass diese ihr Bargeld, ihren Schmuck und andere Werte verlässlich vor Langfingern schützen? </w:t>
      </w:r>
    </w:p>
    <w:p w14:paraId="40E29C89" w14:textId="1146A474" w:rsidR="00521265" w:rsidRDefault="00521265" w:rsidP="00521265">
      <w:pPr>
        <w:spacing w:after="120" w:line="300" w:lineRule="exact"/>
        <w:rPr>
          <w:rFonts w:ascii="Arial" w:hAnsi="Arial" w:cs="Arial"/>
        </w:rPr>
      </w:pPr>
      <w:r w:rsidRPr="004E67C1">
        <w:rPr>
          <w:rFonts w:ascii="Arial" w:hAnsi="Arial" w:cs="Arial"/>
        </w:rPr>
        <w:t xml:space="preserve">Die European </w:t>
      </w:r>
      <w:proofErr w:type="spellStart"/>
      <w:r w:rsidRPr="004E67C1">
        <w:rPr>
          <w:rFonts w:ascii="Arial" w:hAnsi="Arial" w:cs="Arial"/>
        </w:rPr>
        <w:t>Certification</w:t>
      </w:r>
      <w:proofErr w:type="spellEnd"/>
      <w:r w:rsidRPr="004E67C1">
        <w:rPr>
          <w:rFonts w:ascii="Arial" w:hAnsi="Arial" w:cs="Arial"/>
        </w:rPr>
        <w:t xml:space="preserve"> Body GmbH – ECB hat es sich zum Ziel gesetzt, </w:t>
      </w:r>
      <w:r>
        <w:rPr>
          <w:rFonts w:ascii="Arial" w:hAnsi="Arial" w:cs="Arial"/>
        </w:rPr>
        <w:t xml:space="preserve">genau das zu gewährleisten. Dafür stellt die Zertifizierungsstelle Tresore in deutschen, italienischen und spanischen Prüflaboren regelmäßig auf die harte Probe. So greifen Prüfer des </w:t>
      </w:r>
      <w:proofErr w:type="spellStart"/>
      <w:r>
        <w:rPr>
          <w:rFonts w:ascii="Arial" w:hAnsi="Arial" w:cs="Arial"/>
        </w:rPr>
        <w:t>I</w:t>
      </w:r>
      <w:r w:rsidRPr="0096040E">
        <w:rPr>
          <w:rFonts w:ascii="Arial" w:hAnsi="Arial" w:cs="Arial"/>
        </w:rPr>
        <w:t>stituto</w:t>
      </w:r>
      <w:proofErr w:type="spellEnd"/>
      <w:r w:rsidRPr="0096040E">
        <w:rPr>
          <w:rFonts w:ascii="Arial" w:hAnsi="Arial" w:cs="Arial"/>
        </w:rPr>
        <w:t xml:space="preserve"> Giordano </w:t>
      </w:r>
      <w:r>
        <w:rPr>
          <w:rFonts w:ascii="Arial" w:hAnsi="Arial" w:cs="Arial"/>
        </w:rPr>
        <w:t xml:space="preserve">in </w:t>
      </w:r>
      <w:proofErr w:type="spellStart"/>
      <w:r>
        <w:rPr>
          <w:rFonts w:ascii="Arial" w:hAnsi="Arial" w:cs="Arial"/>
        </w:rPr>
        <w:t>Bellaria</w:t>
      </w:r>
      <w:proofErr w:type="spellEnd"/>
      <w:r>
        <w:rPr>
          <w:rFonts w:ascii="Arial" w:hAnsi="Arial" w:cs="Arial"/>
        </w:rPr>
        <w:t>, Italien</w:t>
      </w:r>
      <w:r w:rsidR="00722027">
        <w:rPr>
          <w:rFonts w:ascii="Arial" w:hAnsi="Arial" w:cs="Arial"/>
        </w:rPr>
        <w:t>,</w:t>
      </w:r>
      <w:r>
        <w:rPr>
          <w:rFonts w:ascii="Arial" w:hAnsi="Arial" w:cs="Arial"/>
        </w:rPr>
        <w:t xml:space="preserve"> und in den</w:t>
      </w:r>
      <w:r w:rsidRPr="0096040E">
        <w:t xml:space="preserve"> </w:t>
      </w:r>
      <w:proofErr w:type="spellStart"/>
      <w:r w:rsidRPr="0096040E">
        <w:rPr>
          <w:rFonts w:ascii="Arial" w:hAnsi="Arial" w:cs="Arial"/>
        </w:rPr>
        <w:t>Applus</w:t>
      </w:r>
      <w:proofErr w:type="spellEnd"/>
      <w:r w:rsidRPr="0096040E">
        <w:rPr>
          <w:rFonts w:ascii="Arial" w:hAnsi="Arial" w:cs="Arial"/>
        </w:rPr>
        <w:t xml:space="preserve">+ </w:t>
      </w:r>
      <w:proofErr w:type="spellStart"/>
      <w:r w:rsidRPr="0096040E">
        <w:rPr>
          <w:rFonts w:ascii="Arial" w:hAnsi="Arial" w:cs="Arial"/>
        </w:rPr>
        <w:t>laboratories</w:t>
      </w:r>
      <w:proofErr w:type="spellEnd"/>
      <w:r>
        <w:rPr>
          <w:rFonts w:ascii="Arial" w:hAnsi="Arial" w:cs="Arial"/>
        </w:rPr>
        <w:t xml:space="preserve"> bei Barcelona Wertbehältnisse gemäß EN 1143-1 mit brachialer manueller Gewalt sowie mit elektrischen und thermischen Werkzeugen an. Zusätzlich setzen die italienischen Prüfer und ihre Kollegen am Fraunhofer Institut für Kurzzeitdynamik – Ernst-Mach-Institut (EMI) in </w:t>
      </w:r>
      <w:r w:rsidRPr="0096040E">
        <w:rPr>
          <w:rFonts w:ascii="Arial" w:hAnsi="Arial" w:cs="Arial"/>
        </w:rPr>
        <w:t>Efringen-Kirchen</w:t>
      </w:r>
      <w:r>
        <w:rPr>
          <w:rFonts w:ascii="Arial" w:hAnsi="Arial" w:cs="Arial"/>
        </w:rPr>
        <w:t xml:space="preserve"> Sprengstoffe ein, um die Einbruchsicherheit der Tresore zu prüfen.</w:t>
      </w:r>
    </w:p>
    <w:p w14:paraId="509C1447" w14:textId="77777777" w:rsidR="00521265" w:rsidRDefault="00521265" w:rsidP="00521265">
      <w:pPr>
        <w:spacing w:after="120" w:line="300" w:lineRule="exact"/>
        <w:rPr>
          <w:rFonts w:ascii="Arial" w:hAnsi="Arial" w:cs="Arial"/>
          <w:b/>
        </w:rPr>
      </w:pPr>
      <w:r w:rsidRPr="004E7F64">
        <w:rPr>
          <w:rFonts w:ascii="Arial" w:hAnsi="Arial" w:cs="Arial"/>
          <w:b/>
        </w:rPr>
        <w:t>Mehrstufiges Anerkennungsverfahren</w:t>
      </w:r>
      <w:r>
        <w:rPr>
          <w:rFonts w:ascii="Arial" w:hAnsi="Arial" w:cs="Arial"/>
          <w:b/>
        </w:rPr>
        <w:t xml:space="preserve"> für Prüflabore</w:t>
      </w:r>
    </w:p>
    <w:p w14:paraId="0EC2BFD6" w14:textId="18346453" w:rsidR="00521265" w:rsidRDefault="00521265" w:rsidP="00521265">
      <w:pPr>
        <w:spacing w:after="120" w:line="300" w:lineRule="exact"/>
        <w:rPr>
          <w:rFonts w:ascii="Arial" w:hAnsi="Arial" w:cs="Arial"/>
        </w:rPr>
      </w:pPr>
      <w:r w:rsidRPr="004E7F64">
        <w:rPr>
          <w:rFonts w:ascii="Arial" w:hAnsi="Arial" w:cs="Arial"/>
        </w:rPr>
        <w:t xml:space="preserve">„Wir </w:t>
      </w:r>
      <w:r>
        <w:rPr>
          <w:rFonts w:ascii="Arial" w:hAnsi="Arial" w:cs="Arial"/>
        </w:rPr>
        <w:t xml:space="preserve">sind uns unserer Verantwortung bewusst und stellen durch umfassende Vorkehrungen sicher, dass für Käufer von Wertbehältnissen und für Versicherer Verlass auf die Prüfsiegel unserer Zertifizierungsstelle ist“, erklärt </w:t>
      </w:r>
      <w:r w:rsidRPr="004E67C1">
        <w:rPr>
          <w:rFonts w:ascii="Arial" w:hAnsi="Arial" w:cs="Arial"/>
        </w:rPr>
        <w:t>ECB</w:t>
      </w:r>
      <w:r>
        <w:rPr>
          <w:rFonts w:ascii="Arial" w:hAnsi="Arial" w:cs="Arial"/>
        </w:rPr>
        <w:t xml:space="preserve">-Geschäftsführer </w:t>
      </w:r>
      <w:r w:rsidRPr="004E7F64">
        <w:rPr>
          <w:rFonts w:ascii="Arial" w:hAnsi="Arial" w:cs="Arial"/>
        </w:rPr>
        <w:t>Dr. Markus Heering</w:t>
      </w:r>
      <w:r>
        <w:rPr>
          <w:rFonts w:ascii="Arial" w:hAnsi="Arial" w:cs="Arial"/>
        </w:rPr>
        <w:t xml:space="preserve">. Dazu gehört ein mehrstufiges Anerkennungsverfahren, das jedes Prüflabor durchlaufen muss, um überhaupt für </w:t>
      </w:r>
      <w:r w:rsidRPr="004E67C1">
        <w:rPr>
          <w:rFonts w:ascii="Arial" w:hAnsi="Arial" w:cs="Arial"/>
        </w:rPr>
        <w:t>ECB</w:t>
      </w:r>
      <w:r>
        <w:rPr>
          <w:rFonts w:ascii="Arial" w:hAnsi="Arial" w:cs="Arial"/>
        </w:rPr>
        <w:t xml:space="preserve"> prüfen zu dürfen. Grundlegend ist dabei eine </w:t>
      </w:r>
      <w:r w:rsidRPr="00FD1512">
        <w:rPr>
          <w:rFonts w:ascii="Arial" w:hAnsi="Arial" w:cs="Arial"/>
        </w:rPr>
        <w:t>Akkreditierung nach der Internationalen Norm ISO/IEC 17025</w:t>
      </w:r>
      <w:r>
        <w:rPr>
          <w:rFonts w:ascii="Arial" w:hAnsi="Arial" w:cs="Arial"/>
        </w:rPr>
        <w:t xml:space="preserve">. </w:t>
      </w:r>
      <w:r w:rsidRPr="00EE797B">
        <w:rPr>
          <w:rFonts w:ascii="Arial" w:hAnsi="Arial" w:cs="Arial"/>
        </w:rPr>
        <w:t>Bereits jetzt sind die ECB-Kooperationspartner nach der aktuellen Version 2017 akkreditiert.</w:t>
      </w:r>
      <w:r>
        <w:rPr>
          <w:rFonts w:ascii="Arial" w:hAnsi="Arial" w:cs="Arial"/>
        </w:rPr>
        <w:t xml:space="preserve"> Nach der Akkreditierung</w:t>
      </w:r>
      <w:r w:rsidR="00EE797B">
        <w:rPr>
          <w:rFonts w:ascii="Arial" w:hAnsi="Arial" w:cs="Arial"/>
        </w:rPr>
        <w:t xml:space="preserve"> nach der neuen Version</w:t>
      </w:r>
      <w:r>
        <w:rPr>
          <w:rFonts w:ascii="Arial" w:hAnsi="Arial" w:cs="Arial"/>
        </w:rPr>
        <w:t xml:space="preserve"> folgt zunächst ein „System Audit“, in dem die </w:t>
      </w:r>
      <w:r w:rsidRPr="004E67C1">
        <w:rPr>
          <w:rFonts w:ascii="Arial" w:hAnsi="Arial" w:cs="Arial"/>
        </w:rPr>
        <w:t>ECB</w:t>
      </w:r>
      <w:r>
        <w:rPr>
          <w:rFonts w:ascii="Arial" w:hAnsi="Arial" w:cs="Arial"/>
        </w:rPr>
        <w:t>-Zertifizierungsingenieure das Personal, die Ausstattung sowie interne Abläufe der Labore auf den Prüfstand stellen.</w:t>
      </w:r>
    </w:p>
    <w:p w14:paraId="604638A0" w14:textId="77777777" w:rsidR="00521265" w:rsidRDefault="00521265" w:rsidP="00521265">
      <w:pPr>
        <w:spacing w:after="120" w:line="300" w:lineRule="exact"/>
        <w:rPr>
          <w:rFonts w:ascii="Arial" w:hAnsi="Arial" w:cs="Arial"/>
        </w:rPr>
      </w:pPr>
      <w:r>
        <w:rPr>
          <w:rFonts w:ascii="Arial" w:hAnsi="Arial" w:cs="Arial"/>
        </w:rPr>
        <w:t xml:space="preserve">Erst wenn diese Hürde genommen ist, dürfen sich die Prüflabore in zwei technischen Audits an den strengen Maßgaben der </w:t>
      </w:r>
      <w:r w:rsidRPr="004E67C1">
        <w:rPr>
          <w:rFonts w:ascii="Arial" w:hAnsi="Arial" w:cs="Arial"/>
        </w:rPr>
        <w:t>ECB</w:t>
      </w:r>
      <w:r>
        <w:rPr>
          <w:rFonts w:ascii="Arial" w:hAnsi="Arial" w:cs="Arial"/>
        </w:rPr>
        <w:t xml:space="preserve"> messen. Möchten sie dann über die Prüfung von Wertschutzschränken mit „Basis- und </w:t>
      </w:r>
      <w:r w:rsidRPr="00FD1512">
        <w:rPr>
          <w:rFonts w:ascii="Arial" w:hAnsi="Arial" w:cs="Arial"/>
        </w:rPr>
        <w:t>mittlere</w:t>
      </w:r>
      <w:r>
        <w:rPr>
          <w:rFonts w:ascii="Arial" w:hAnsi="Arial" w:cs="Arial"/>
        </w:rPr>
        <w:t>r</w:t>
      </w:r>
      <w:r w:rsidRPr="00FD1512">
        <w:rPr>
          <w:rFonts w:ascii="Arial" w:hAnsi="Arial" w:cs="Arial"/>
        </w:rPr>
        <w:t xml:space="preserve"> Sicherheit“</w:t>
      </w:r>
      <w:r>
        <w:rPr>
          <w:rFonts w:ascii="Arial" w:hAnsi="Arial" w:cs="Arial"/>
        </w:rPr>
        <w:t xml:space="preserve"> hinaus auch für die Prüfung von Tresoren </w:t>
      </w:r>
      <w:r w:rsidRPr="00FD1512">
        <w:rPr>
          <w:rFonts w:ascii="Arial" w:hAnsi="Arial" w:cs="Arial"/>
        </w:rPr>
        <w:t>höherer Sicherheit</w:t>
      </w:r>
      <w:r>
        <w:rPr>
          <w:rFonts w:ascii="Arial" w:hAnsi="Arial" w:cs="Arial"/>
        </w:rPr>
        <w:t xml:space="preserve">sstufen zugelassen werden, müssen sie sich einem dritten </w:t>
      </w:r>
      <w:r w:rsidRPr="00FD1512">
        <w:rPr>
          <w:rFonts w:ascii="Arial" w:hAnsi="Arial" w:cs="Arial"/>
        </w:rPr>
        <w:t>technische</w:t>
      </w:r>
      <w:r>
        <w:rPr>
          <w:rFonts w:ascii="Arial" w:hAnsi="Arial" w:cs="Arial"/>
        </w:rPr>
        <w:t>n</w:t>
      </w:r>
      <w:r w:rsidRPr="00FD1512">
        <w:rPr>
          <w:rFonts w:ascii="Arial" w:hAnsi="Arial" w:cs="Arial"/>
        </w:rPr>
        <w:t xml:space="preserve"> Audit</w:t>
      </w:r>
      <w:r>
        <w:rPr>
          <w:rFonts w:ascii="Arial" w:hAnsi="Arial" w:cs="Arial"/>
        </w:rPr>
        <w:t xml:space="preserve"> stellen. Auch damit ist die Anerkennung nicht abgeschlossen; denn um die hohe Qualität dauerhaft sicherzustellen, führt die Zertifizierungsstelle regelmäßig Vergleichstests zwischen den Prüflaboren durch.</w:t>
      </w:r>
    </w:p>
    <w:p w14:paraId="4D79163F" w14:textId="77777777" w:rsidR="00C76BEB" w:rsidRDefault="00C76BEB" w:rsidP="00521265">
      <w:pPr>
        <w:spacing w:after="120" w:line="300" w:lineRule="exact"/>
        <w:rPr>
          <w:rFonts w:ascii="Arial" w:hAnsi="Arial" w:cs="Arial"/>
          <w:b/>
        </w:rPr>
      </w:pPr>
    </w:p>
    <w:p w14:paraId="66F21DB2" w14:textId="77777777" w:rsidR="00C76BEB" w:rsidRDefault="00C76BEB" w:rsidP="00521265">
      <w:pPr>
        <w:spacing w:after="120" w:line="300" w:lineRule="exact"/>
        <w:rPr>
          <w:rFonts w:ascii="Arial" w:hAnsi="Arial" w:cs="Arial"/>
          <w:b/>
        </w:rPr>
      </w:pPr>
    </w:p>
    <w:p w14:paraId="00F741B3" w14:textId="395758B0" w:rsidR="00521265" w:rsidRPr="00AC336A" w:rsidRDefault="00521265" w:rsidP="00521265">
      <w:pPr>
        <w:spacing w:after="120" w:line="300" w:lineRule="exact"/>
        <w:rPr>
          <w:rFonts w:ascii="Arial" w:hAnsi="Arial" w:cs="Arial"/>
          <w:b/>
        </w:rPr>
      </w:pPr>
      <w:r w:rsidRPr="00AC336A">
        <w:rPr>
          <w:rFonts w:ascii="Arial" w:hAnsi="Arial" w:cs="Arial"/>
          <w:b/>
        </w:rPr>
        <w:lastRenderedPageBreak/>
        <w:t>Vertrauen ist gut – Kontrolle ist besser</w:t>
      </w:r>
    </w:p>
    <w:p w14:paraId="28A00EE6" w14:textId="77777777" w:rsidR="00521265" w:rsidRDefault="00521265" w:rsidP="00521265">
      <w:pPr>
        <w:spacing w:after="120" w:line="300" w:lineRule="exact"/>
        <w:rPr>
          <w:rFonts w:ascii="Arial" w:hAnsi="Arial" w:cs="Arial"/>
        </w:rPr>
      </w:pPr>
      <w:r>
        <w:rPr>
          <w:rFonts w:ascii="Arial" w:hAnsi="Arial" w:cs="Arial"/>
        </w:rPr>
        <w:t xml:space="preserve">Erst im Februar 2019 führte </w:t>
      </w:r>
      <w:r w:rsidRPr="004E67C1">
        <w:rPr>
          <w:rFonts w:ascii="Arial" w:hAnsi="Arial" w:cs="Arial"/>
        </w:rPr>
        <w:t>ECB</w:t>
      </w:r>
      <w:r>
        <w:rPr>
          <w:rFonts w:ascii="Arial" w:hAnsi="Arial" w:cs="Arial"/>
        </w:rPr>
        <w:t xml:space="preserve"> eine entsprechende Vergleichsprüfung mit Werkzeugen vom Brecheisen über Winkelschleifer bis hin zum Schneidbrenner an hochsicheren Wertbehältnissen durch. Die breite Auswahl an Werkzeugen ist den unterschiedlichen Bauarten der Tresore im Markt geschuldet. </w:t>
      </w:r>
      <w:r w:rsidRPr="00CA28B1">
        <w:rPr>
          <w:rFonts w:ascii="Arial" w:hAnsi="Arial" w:cs="Arial"/>
        </w:rPr>
        <w:t xml:space="preserve">Während </w:t>
      </w:r>
      <w:r>
        <w:rPr>
          <w:rFonts w:ascii="Arial" w:hAnsi="Arial" w:cs="Arial"/>
        </w:rPr>
        <w:t>manche Wandmaterialien Angriffen per W</w:t>
      </w:r>
      <w:r w:rsidRPr="00CA28B1">
        <w:rPr>
          <w:rFonts w:ascii="Arial" w:hAnsi="Arial" w:cs="Arial"/>
        </w:rPr>
        <w:t xml:space="preserve">inkelschleifer </w:t>
      </w:r>
      <w:r>
        <w:rPr>
          <w:rFonts w:ascii="Arial" w:hAnsi="Arial" w:cs="Arial"/>
        </w:rPr>
        <w:t xml:space="preserve">besser widerstehen, dafür aber per </w:t>
      </w:r>
      <w:r w:rsidRPr="00CA28B1">
        <w:rPr>
          <w:rFonts w:ascii="Arial" w:hAnsi="Arial" w:cs="Arial"/>
        </w:rPr>
        <w:t xml:space="preserve">Schneidbrenner </w:t>
      </w:r>
      <w:r>
        <w:rPr>
          <w:rFonts w:ascii="Arial" w:hAnsi="Arial" w:cs="Arial"/>
        </w:rPr>
        <w:t xml:space="preserve">angreifbarer sind, ist es bei anderen umgekehrt. Auch die Türkonstruktionen der Produkte im Markt unterscheiden sich teils deutlich. „Die </w:t>
      </w:r>
      <w:r w:rsidRPr="00CA28B1">
        <w:rPr>
          <w:rFonts w:ascii="Arial" w:hAnsi="Arial" w:cs="Arial"/>
        </w:rPr>
        <w:t>Prüflabor</w:t>
      </w:r>
      <w:r>
        <w:rPr>
          <w:rFonts w:ascii="Arial" w:hAnsi="Arial" w:cs="Arial"/>
        </w:rPr>
        <w:t xml:space="preserve">e entwickeln schon vor dem eigentlichen Test eine passende Angriffsstrategie für den jeweiligen Wertschutzschrank, wie es auch Einbrecher tun. Die EN 1143-1 lässt bewusst Raum für solche individualisierten Angriffsstrategien, um der Produktvielfalt im Markt gerecht zu werden“, betont Heering. Um die Vergleichbarkeit der Prüflabore dennoch sicherzustellen, habe man zusammen mit dem Branchenverband ESSA e.V. die so genannte SECOTA </w:t>
      </w:r>
      <w:r w:rsidRPr="009E42E7">
        <w:rPr>
          <w:rFonts w:ascii="Arial" w:hAnsi="Arial" w:cs="Arial"/>
        </w:rPr>
        <w:t xml:space="preserve">(Security, </w:t>
      </w:r>
      <w:proofErr w:type="spellStart"/>
      <w:r w:rsidRPr="009E42E7">
        <w:rPr>
          <w:rFonts w:ascii="Arial" w:hAnsi="Arial" w:cs="Arial"/>
        </w:rPr>
        <w:t>Equivalent</w:t>
      </w:r>
      <w:proofErr w:type="spellEnd"/>
      <w:r w:rsidRPr="009E42E7">
        <w:rPr>
          <w:rFonts w:ascii="Arial" w:hAnsi="Arial" w:cs="Arial"/>
        </w:rPr>
        <w:t xml:space="preserve">, </w:t>
      </w:r>
      <w:proofErr w:type="spellStart"/>
      <w:r w:rsidRPr="009E42E7">
        <w:rPr>
          <w:rFonts w:ascii="Arial" w:hAnsi="Arial" w:cs="Arial"/>
        </w:rPr>
        <w:t>Certification</w:t>
      </w:r>
      <w:proofErr w:type="spellEnd"/>
      <w:r w:rsidRPr="009E42E7">
        <w:rPr>
          <w:rFonts w:ascii="Arial" w:hAnsi="Arial" w:cs="Arial"/>
        </w:rPr>
        <w:t xml:space="preserve">, </w:t>
      </w:r>
      <w:proofErr w:type="spellStart"/>
      <w:r w:rsidRPr="009E42E7">
        <w:rPr>
          <w:rFonts w:ascii="Arial" w:hAnsi="Arial" w:cs="Arial"/>
        </w:rPr>
        <w:t>Organization</w:t>
      </w:r>
      <w:proofErr w:type="spellEnd"/>
      <w:r w:rsidRPr="009E42E7">
        <w:rPr>
          <w:rFonts w:ascii="Arial" w:hAnsi="Arial" w:cs="Arial"/>
        </w:rPr>
        <w:t xml:space="preserve">, </w:t>
      </w:r>
      <w:proofErr w:type="spellStart"/>
      <w:r w:rsidRPr="009E42E7">
        <w:rPr>
          <w:rFonts w:ascii="Arial" w:hAnsi="Arial" w:cs="Arial"/>
        </w:rPr>
        <w:t>Testing</w:t>
      </w:r>
      <w:proofErr w:type="spellEnd"/>
      <w:r w:rsidRPr="009E42E7">
        <w:rPr>
          <w:rFonts w:ascii="Arial" w:hAnsi="Arial" w:cs="Arial"/>
        </w:rPr>
        <w:t xml:space="preserve"> and Auditing)</w:t>
      </w:r>
      <w:r>
        <w:rPr>
          <w:rFonts w:ascii="Arial" w:hAnsi="Arial" w:cs="Arial"/>
        </w:rPr>
        <w:t xml:space="preserve"> Vergleichsp</w:t>
      </w:r>
      <w:r w:rsidRPr="009E42E7">
        <w:rPr>
          <w:rFonts w:ascii="Arial" w:hAnsi="Arial" w:cs="Arial"/>
        </w:rPr>
        <w:t xml:space="preserve">rüfung </w:t>
      </w:r>
      <w:r>
        <w:rPr>
          <w:rFonts w:ascii="Arial" w:hAnsi="Arial" w:cs="Arial"/>
        </w:rPr>
        <w:t xml:space="preserve">mit standardisierten Prüfkörpern entwickelt. Jedes der von </w:t>
      </w:r>
      <w:r w:rsidRPr="004E67C1">
        <w:rPr>
          <w:rFonts w:ascii="Arial" w:hAnsi="Arial" w:cs="Arial"/>
        </w:rPr>
        <w:t>ECB</w:t>
      </w:r>
      <w:r>
        <w:rPr>
          <w:rFonts w:ascii="Arial" w:hAnsi="Arial" w:cs="Arial"/>
        </w:rPr>
        <w:t xml:space="preserve"> anerkannten Prüflabore durchläuft diesen Test. „Wir gehen so gewissenhaft vor, weil wir Endkunden und Versicherern im immer breiteren Angebot an Wertbehältnissen Orientierung bieten möchten, die sich auf nachvollziehbare Tests und Informationen stützt“, sagt Heering.</w:t>
      </w:r>
    </w:p>
    <w:p w14:paraId="1F68611A" w14:textId="77777777" w:rsidR="00521265" w:rsidRPr="001E5DAF" w:rsidRDefault="00521265" w:rsidP="00521265">
      <w:pPr>
        <w:spacing w:after="120" w:line="300" w:lineRule="exact"/>
        <w:rPr>
          <w:rFonts w:ascii="Arial" w:hAnsi="Arial" w:cs="Arial"/>
          <w:b/>
        </w:rPr>
      </w:pPr>
      <w:r w:rsidRPr="001E5DAF">
        <w:rPr>
          <w:rFonts w:ascii="Arial" w:hAnsi="Arial" w:cs="Arial"/>
          <w:b/>
        </w:rPr>
        <w:t>Audits bei Tresor-Herstellern als zusätzliche Absicherung</w:t>
      </w:r>
    </w:p>
    <w:p w14:paraId="0261F5BB" w14:textId="7D3B9AC5" w:rsidR="00521265" w:rsidRDefault="00521265" w:rsidP="00521265">
      <w:pPr>
        <w:spacing w:after="120" w:line="300" w:lineRule="exact"/>
        <w:rPr>
          <w:rFonts w:ascii="Arial" w:hAnsi="Arial" w:cs="Arial"/>
        </w:rPr>
      </w:pPr>
      <w:r>
        <w:rPr>
          <w:rFonts w:ascii="Arial" w:hAnsi="Arial" w:cs="Arial"/>
        </w:rPr>
        <w:t xml:space="preserve">Zur Absicherung der Prüfergebnisse führt ECB ein- bis zweimal jährlich strenge Audits bei den Herstellern der Wertbehältnisse durch. Dafür suchen ECB-Prüfer </w:t>
      </w:r>
      <w:r w:rsidRPr="005B7078">
        <w:rPr>
          <w:rFonts w:ascii="Arial" w:hAnsi="Arial" w:cs="Arial"/>
        </w:rPr>
        <w:t xml:space="preserve">Produktionsstätten </w:t>
      </w:r>
      <w:r>
        <w:rPr>
          <w:rFonts w:ascii="Arial" w:hAnsi="Arial" w:cs="Arial"/>
        </w:rPr>
        <w:t xml:space="preserve">in </w:t>
      </w:r>
      <w:r w:rsidRPr="005B7078">
        <w:rPr>
          <w:rFonts w:ascii="Arial" w:hAnsi="Arial" w:cs="Arial"/>
        </w:rPr>
        <w:t>Europa, Asien,</w:t>
      </w:r>
      <w:r>
        <w:rPr>
          <w:rFonts w:ascii="Arial" w:hAnsi="Arial" w:cs="Arial"/>
        </w:rPr>
        <w:t xml:space="preserve"> </w:t>
      </w:r>
      <w:r w:rsidRPr="005B7078">
        <w:rPr>
          <w:rFonts w:ascii="Arial" w:hAnsi="Arial" w:cs="Arial"/>
        </w:rPr>
        <w:t>Nord- und Südamerika</w:t>
      </w:r>
      <w:r>
        <w:rPr>
          <w:rFonts w:ascii="Arial" w:hAnsi="Arial" w:cs="Arial"/>
        </w:rPr>
        <w:t xml:space="preserve"> auf und kontrollieren, ob die dort gefertigten Tresore baugleich mit jenen Exemplaren sind, die in den Prüflaboren getestet werden. Damit sich bei den alle sechs bis zwölf Monate durchgeführten Audits keinerlei Routinen einstellen, achtet E</w:t>
      </w:r>
      <w:r w:rsidR="004B1BE1">
        <w:rPr>
          <w:rFonts w:ascii="Arial" w:hAnsi="Arial" w:cs="Arial"/>
        </w:rPr>
        <w:t>C</w:t>
      </w:r>
      <w:r>
        <w:rPr>
          <w:rFonts w:ascii="Arial" w:hAnsi="Arial" w:cs="Arial"/>
        </w:rPr>
        <w:t xml:space="preserve">B darauf, dass ein Auditor nicht mehrmals hintereinander denselben Hersteller kontrolliert. </w:t>
      </w:r>
    </w:p>
    <w:p w14:paraId="031CC983" w14:textId="4F68A439" w:rsidR="00521265" w:rsidRDefault="00521265" w:rsidP="00521265">
      <w:pPr>
        <w:spacing w:after="120" w:line="300" w:lineRule="exact"/>
        <w:rPr>
          <w:rFonts w:ascii="Arial" w:hAnsi="Arial" w:cs="Arial"/>
        </w:rPr>
      </w:pPr>
      <w:r>
        <w:rPr>
          <w:rFonts w:ascii="Arial" w:hAnsi="Arial" w:cs="Arial"/>
        </w:rPr>
        <w:t>„Wir sind uns mit den Herstellern der Wertbehältnisse einig, dass das Vertrauen der Kunden und Versicherer nur mit strengen und transparenten Tests zu gewinnen ist“, erklärt Heering. Daher werde ECB im Bereich der Prüfungen und Audits ganz gewiss keinerlei Kompromisse machen.</w:t>
      </w:r>
    </w:p>
    <w:bookmarkEnd w:id="0"/>
    <w:p w14:paraId="407A3D42" w14:textId="77777777" w:rsidR="00521265" w:rsidRDefault="00521265" w:rsidP="00521265">
      <w:pPr>
        <w:spacing w:after="120" w:line="300" w:lineRule="exact"/>
        <w:rPr>
          <w:rFonts w:ascii="Arial" w:hAnsi="Arial" w:cs="Arial"/>
        </w:rPr>
      </w:pPr>
    </w:p>
    <w:p w14:paraId="47CD8586" w14:textId="77777777" w:rsidR="00E50F5E" w:rsidRPr="00FD1512" w:rsidRDefault="00E50F5E" w:rsidP="00521265">
      <w:pPr>
        <w:spacing w:after="120" w:line="300" w:lineRule="exact"/>
        <w:rPr>
          <w:rFonts w:ascii="Arial" w:hAnsi="Arial" w:cs="Arial"/>
        </w:rPr>
      </w:pPr>
    </w:p>
    <w:p w14:paraId="6267BC73" w14:textId="77777777" w:rsidR="00F953B9" w:rsidRDefault="00F953B9" w:rsidP="00BE0954">
      <w:pPr>
        <w:spacing w:after="0" w:line="360" w:lineRule="auto"/>
        <w:rPr>
          <w:rFonts w:ascii="Arial" w:eastAsia="Times New Roman" w:hAnsi="Arial" w:cs="Arial"/>
          <w:sz w:val="16"/>
          <w:szCs w:val="16"/>
          <w:lang w:eastAsia="de-DE"/>
        </w:rPr>
      </w:pPr>
    </w:p>
    <w:p w14:paraId="40B57553" w14:textId="5355AB74" w:rsidR="00564D41" w:rsidRDefault="00BE0954" w:rsidP="00BE0954">
      <w:pPr>
        <w:spacing w:after="0" w:line="36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Text: </w:t>
      </w:r>
      <w:r w:rsidR="00AE2B22">
        <w:rPr>
          <w:rFonts w:ascii="Arial" w:eastAsia="Times New Roman" w:hAnsi="Arial" w:cs="Arial"/>
          <w:sz w:val="16"/>
          <w:szCs w:val="16"/>
          <w:lang w:eastAsia="de-DE"/>
        </w:rPr>
        <w:t>4.</w:t>
      </w:r>
      <w:r w:rsidR="00CA0980">
        <w:rPr>
          <w:rFonts w:ascii="Arial" w:eastAsia="Times New Roman" w:hAnsi="Arial" w:cs="Arial"/>
          <w:sz w:val="16"/>
          <w:szCs w:val="16"/>
          <w:lang w:eastAsia="de-DE"/>
        </w:rPr>
        <w:t>603</w:t>
      </w:r>
      <w:r>
        <w:rPr>
          <w:rFonts w:ascii="Arial" w:eastAsia="Times New Roman" w:hAnsi="Arial" w:cs="Arial"/>
          <w:sz w:val="16"/>
          <w:szCs w:val="16"/>
          <w:lang w:eastAsia="de-DE"/>
        </w:rPr>
        <w:t xml:space="preserve"> Z. inkl. LZ.</w:t>
      </w:r>
    </w:p>
    <w:p w14:paraId="02485099" w14:textId="1DB8F17E" w:rsidR="00E50F5E" w:rsidRDefault="00E50F5E" w:rsidP="00BE0954">
      <w:pPr>
        <w:spacing w:after="0" w:line="360" w:lineRule="auto"/>
        <w:rPr>
          <w:rFonts w:ascii="Arial" w:eastAsia="Times New Roman" w:hAnsi="Arial" w:cs="Arial"/>
          <w:sz w:val="16"/>
          <w:szCs w:val="16"/>
          <w:lang w:eastAsia="de-DE"/>
        </w:rPr>
      </w:pPr>
    </w:p>
    <w:p w14:paraId="5B152EC3" w14:textId="56AFCD53" w:rsidR="00E50F5E" w:rsidRDefault="00E50F5E" w:rsidP="00BE0954">
      <w:pPr>
        <w:spacing w:after="0" w:line="360" w:lineRule="auto"/>
        <w:rPr>
          <w:rFonts w:ascii="Arial" w:eastAsia="Times New Roman" w:hAnsi="Arial" w:cs="Arial"/>
          <w:sz w:val="16"/>
          <w:szCs w:val="16"/>
          <w:lang w:eastAsia="de-DE"/>
        </w:rPr>
      </w:pPr>
    </w:p>
    <w:p w14:paraId="3164C4DE" w14:textId="01E138B7" w:rsidR="00E50F5E" w:rsidRDefault="00E50F5E" w:rsidP="00BE0954">
      <w:pPr>
        <w:spacing w:after="0" w:line="360" w:lineRule="auto"/>
        <w:rPr>
          <w:rFonts w:ascii="Arial" w:eastAsia="Times New Roman" w:hAnsi="Arial" w:cs="Arial"/>
          <w:sz w:val="16"/>
          <w:szCs w:val="16"/>
          <w:lang w:eastAsia="de-DE"/>
        </w:rPr>
      </w:pPr>
    </w:p>
    <w:p w14:paraId="38498392" w14:textId="77494FA1" w:rsidR="00E50F5E" w:rsidRDefault="00E50F5E" w:rsidP="00BE0954">
      <w:pPr>
        <w:spacing w:after="0" w:line="360" w:lineRule="auto"/>
        <w:rPr>
          <w:rFonts w:ascii="Arial" w:eastAsia="Times New Roman" w:hAnsi="Arial" w:cs="Arial"/>
          <w:sz w:val="16"/>
          <w:szCs w:val="16"/>
          <w:lang w:eastAsia="de-DE"/>
        </w:rPr>
      </w:pPr>
    </w:p>
    <w:p w14:paraId="5280D14B" w14:textId="32EA0330" w:rsidR="00E50F5E" w:rsidRDefault="00E50F5E" w:rsidP="00BE0954">
      <w:pPr>
        <w:spacing w:after="0" w:line="360" w:lineRule="auto"/>
        <w:rPr>
          <w:rFonts w:ascii="Arial" w:eastAsia="Times New Roman" w:hAnsi="Arial" w:cs="Arial"/>
          <w:sz w:val="16"/>
          <w:szCs w:val="16"/>
          <w:lang w:eastAsia="de-DE"/>
        </w:rPr>
      </w:pPr>
    </w:p>
    <w:p w14:paraId="56891337" w14:textId="63B30975" w:rsidR="00E50F5E" w:rsidRDefault="00E50F5E" w:rsidP="00BE0954">
      <w:pPr>
        <w:spacing w:after="0" w:line="360" w:lineRule="auto"/>
        <w:rPr>
          <w:rFonts w:ascii="Arial" w:eastAsia="Times New Roman" w:hAnsi="Arial" w:cs="Arial"/>
          <w:sz w:val="16"/>
          <w:szCs w:val="16"/>
          <w:lang w:eastAsia="de-DE"/>
        </w:rPr>
      </w:pPr>
    </w:p>
    <w:p w14:paraId="667EBD98" w14:textId="273C663C" w:rsidR="00E50F5E" w:rsidRDefault="00E50F5E" w:rsidP="00BE0954">
      <w:pPr>
        <w:spacing w:after="0" w:line="360" w:lineRule="auto"/>
        <w:rPr>
          <w:rFonts w:ascii="Arial" w:eastAsia="Times New Roman" w:hAnsi="Arial" w:cs="Arial"/>
          <w:sz w:val="16"/>
          <w:szCs w:val="16"/>
          <w:lang w:eastAsia="de-DE"/>
        </w:rPr>
      </w:pPr>
    </w:p>
    <w:p w14:paraId="532AC27E" w14:textId="2A744C8B" w:rsidR="00E50F5E" w:rsidRDefault="00E50F5E" w:rsidP="00BE0954">
      <w:pPr>
        <w:spacing w:after="0" w:line="360" w:lineRule="auto"/>
        <w:rPr>
          <w:rFonts w:ascii="Arial" w:eastAsia="Times New Roman" w:hAnsi="Arial" w:cs="Arial"/>
          <w:sz w:val="16"/>
          <w:szCs w:val="16"/>
          <w:lang w:eastAsia="de-DE"/>
        </w:rPr>
      </w:pPr>
    </w:p>
    <w:p w14:paraId="4AA93222" w14:textId="174AB5A0" w:rsidR="00E50F5E" w:rsidRDefault="00E50F5E" w:rsidP="00BE0954">
      <w:pPr>
        <w:spacing w:after="0" w:line="360" w:lineRule="auto"/>
        <w:rPr>
          <w:rFonts w:ascii="Arial" w:eastAsia="Times New Roman" w:hAnsi="Arial" w:cs="Arial"/>
          <w:sz w:val="16"/>
          <w:szCs w:val="16"/>
          <w:lang w:eastAsia="de-DE"/>
        </w:rPr>
      </w:pPr>
      <w:r>
        <w:rPr>
          <w:noProof/>
        </w:rPr>
        <w:drawing>
          <wp:anchor distT="0" distB="0" distL="114300" distR="114300" simplePos="0" relativeHeight="251661312" behindDoc="0" locked="0" layoutInCell="1" allowOverlap="1" wp14:anchorId="74861E6D" wp14:editId="593BE216">
            <wp:simplePos x="0" y="0"/>
            <wp:positionH relativeFrom="column">
              <wp:posOffset>-4444</wp:posOffset>
            </wp:positionH>
            <wp:positionV relativeFrom="paragraph">
              <wp:posOffset>175261</wp:posOffset>
            </wp:positionV>
            <wp:extent cx="2457450" cy="24574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20A27" w14:textId="20CDEEB1" w:rsidR="00E50F5E" w:rsidRDefault="00E50F5E" w:rsidP="00BE0954">
      <w:pPr>
        <w:spacing w:after="0" w:line="360" w:lineRule="auto"/>
        <w:rPr>
          <w:rFonts w:ascii="Arial" w:eastAsia="Times New Roman" w:hAnsi="Arial" w:cs="Arial"/>
          <w:sz w:val="16"/>
          <w:szCs w:val="16"/>
          <w:lang w:eastAsia="de-DE"/>
        </w:rPr>
      </w:pPr>
    </w:p>
    <w:p w14:paraId="6D02BE55" w14:textId="5B1F87E6" w:rsidR="00E50F5E" w:rsidRDefault="00E50F5E" w:rsidP="00BE0954">
      <w:pPr>
        <w:spacing w:after="0" w:line="360" w:lineRule="auto"/>
        <w:rPr>
          <w:noProof/>
        </w:rPr>
      </w:pPr>
    </w:p>
    <w:p w14:paraId="63AD6AA1" w14:textId="0EA1781A" w:rsidR="00E50F5E" w:rsidRDefault="00E50F5E" w:rsidP="00BE0954">
      <w:pPr>
        <w:spacing w:after="0" w:line="360" w:lineRule="auto"/>
        <w:rPr>
          <w:noProof/>
        </w:rPr>
      </w:pPr>
    </w:p>
    <w:p w14:paraId="63893843" w14:textId="224052BC" w:rsidR="00E50F5E" w:rsidRDefault="00E50F5E" w:rsidP="00BE0954">
      <w:pPr>
        <w:spacing w:after="0" w:line="360" w:lineRule="auto"/>
        <w:rPr>
          <w:noProof/>
        </w:rPr>
      </w:pPr>
    </w:p>
    <w:p w14:paraId="18B2BB75" w14:textId="1BCE4415" w:rsidR="00E50F5E" w:rsidRDefault="00E50F5E" w:rsidP="00BE0954">
      <w:pPr>
        <w:spacing w:after="0" w:line="360" w:lineRule="auto"/>
        <w:rPr>
          <w:noProof/>
        </w:rPr>
      </w:pPr>
    </w:p>
    <w:p w14:paraId="5316A588" w14:textId="77777777" w:rsidR="00E50F5E" w:rsidRDefault="00E50F5E" w:rsidP="00BE0954">
      <w:pPr>
        <w:spacing w:after="0" w:line="360" w:lineRule="auto"/>
        <w:rPr>
          <w:rFonts w:ascii="Arial" w:eastAsia="Times New Roman" w:hAnsi="Arial" w:cs="Arial"/>
          <w:sz w:val="16"/>
          <w:szCs w:val="16"/>
          <w:lang w:eastAsia="de-DE"/>
        </w:rPr>
      </w:pPr>
    </w:p>
    <w:p w14:paraId="203EC3EB" w14:textId="22EEDA80" w:rsidR="00E50F5E" w:rsidRDefault="00E50F5E" w:rsidP="00BE0954">
      <w:pPr>
        <w:spacing w:after="0" w:line="360" w:lineRule="auto"/>
        <w:rPr>
          <w:rFonts w:ascii="Arial" w:eastAsia="Times New Roman" w:hAnsi="Arial" w:cs="Arial"/>
          <w:sz w:val="16"/>
          <w:szCs w:val="16"/>
          <w:lang w:eastAsia="de-DE"/>
        </w:rPr>
      </w:pPr>
    </w:p>
    <w:p w14:paraId="404128F5" w14:textId="77777777" w:rsidR="00E50F5E" w:rsidRDefault="00E50F5E" w:rsidP="00BE0954">
      <w:pPr>
        <w:spacing w:after="0" w:line="360" w:lineRule="auto"/>
        <w:rPr>
          <w:rFonts w:ascii="Arial" w:eastAsia="Times New Roman" w:hAnsi="Arial" w:cs="Arial"/>
          <w:sz w:val="16"/>
          <w:szCs w:val="16"/>
          <w:lang w:eastAsia="de-DE"/>
        </w:rPr>
      </w:pPr>
    </w:p>
    <w:p w14:paraId="0C62BA10" w14:textId="77777777" w:rsidR="00F953B9" w:rsidRDefault="00F953B9" w:rsidP="00F953B9">
      <w:pPr>
        <w:autoSpaceDE w:val="0"/>
        <w:autoSpaceDN w:val="0"/>
        <w:adjustRightInd w:val="0"/>
        <w:spacing w:after="0" w:line="240" w:lineRule="auto"/>
        <w:rPr>
          <w:rFonts w:ascii="Arial" w:eastAsia="Calibri" w:hAnsi="Arial" w:cs="Arial"/>
          <w:b/>
          <w:bCs/>
          <w:sz w:val="20"/>
          <w:szCs w:val="20"/>
        </w:rPr>
      </w:pPr>
    </w:p>
    <w:p w14:paraId="0DE00D35" w14:textId="77777777" w:rsidR="00E50F5E" w:rsidRDefault="00E50F5E" w:rsidP="00F953B9">
      <w:pPr>
        <w:autoSpaceDE w:val="0"/>
        <w:autoSpaceDN w:val="0"/>
        <w:adjustRightInd w:val="0"/>
        <w:spacing w:after="0" w:line="240" w:lineRule="auto"/>
        <w:rPr>
          <w:rFonts w:ascii="Arial" w:eastAsia="Calibri" w:hAnsi="Arial" w:cs="Arial"/>
          <w:b/>
          <w:bCs/>
          <w:sz w:val="20"/>
          <w:szCs w:val="20"/>
        </w:rPr>
      </w:pPr>
    </w:p>
    <w:p w14:paraId="0EEA25B5" w14:textId="3B369F8D" w:rsidR="00E50F5E" w:rsidRDefault="00E50F5E" w:rsidP="00F953B9">
      <w:pPr>
        <w:autoSpaceDE w:val="0"/>
        <w:autoSpaceDN w:val="0"/>
        <w:adjustRightInd w:val="0"/>
        <w:spacing w:after="0" w:line="240" w:lineRule="auto"/>
        <w:rPr>
          <w:noProof/>
        </w:rPr>
      </w:pPr>
    </w:p>
    <w:p w14:paraId="71FFCB44" w14:textId="77777777" w:rsidR="00E50F5E" w:rsidRDefault="00E50F5E" w:rsidP="00F953B9">
      <w:pPr>
        <w:autoSpaceDE w:val="0"/>
        <w:autoSpaceDN w:val="0"/>
        <w:adjustRightInd w:val="0"/>
        <w:spacing w:after="0" w:line="240" w:lineRule="auto"/>
        <w:rPr>
          <w:rFonts w:ascii="Arial" w:eastAsia="Calibri" w:hAnsi="Arial" w:cs="Arial"/>
          <w:b/>
          <w:bCs/>
          <w:sz w:val="20"/>
          <w:szCs w:val="20"/>
        </w:rPr>
      </w:pPr>
    </w:p>
    <w:p w14:paraId="0FB9C09A" w14:textId="77777777" w:rsidR="00E50F5E" w:rsidRDefault="00E50F5E" w:rsidP="00F953B9">
      <w:pPr>
        <w:autoSpaceDE w:val="0"/>
        <w:autoSpaceDN w:val="0"/>
        <w:adjustRightInd w:val="0"/>
        <w:spacing w:after="0" w:line="240" w:lineRule="auto"/>
        <w:rPr>
          <w:rFonts w:ascii="Arial" w:eastAsia="Calibri" w:hAnsi="Arial" w:cs="Arial"/>
          <w:b/>
          <w:bCs/>
          <w:sz w:val="20"/>
          <w:szCs w:val="20"/>
        </w:rPr>
      </w:pPr>
    </w:p>
    <w:p w14:paraId="019A3348" w14:textId="57F520AF" w:rsidR="00E50F5E" w:rsidRDefault="00E50F5E" w:rsidP="00F953B9">
      <w:pPr>
        <w:autoSpaceDE w:val="0"/>
        <w:autoSpaceDN w:val="0"/>
        <w:adjustRightInd w:val="0"/>
        <w:spacing w:after="0" w:line="240" w:lineRule="auto"/>
        <w:rPr>
          <w:rFonts w:ascii="Arial" w:eastAsia="Calibri" w:hAnsi="Arial" w:cs="Arial"/>
          <w:b/>
          <w:bCs/>
          <w:sz w:val="20"/>
          <w:szCs w:val="20"/>
        </w:rPr>
      </w:pPr>
    </w:p>
    <w:p w14:paraId="71F3CDB6" w14:textId="3127ADCA" w:rsidR="00E50F5E" w:rsidRDefault="00E50F5E" w:rsidP="00F953B9">
      <w:pPr>
        <w:autoSpaceDE w:val="0"/>
        <w:autoSpaceDN w:val="0"/>
        <w:adjustRightInd w:val="0"/>
        <w:spacing w:after="0" w:line="240" w:lineRule="auto"/>
        <w:rPr>
          <w:rFonts w:ascii="Arial" w:eastAsia="Calibri" w:hAnsi="Arial" w:cs="Arial"/>
          <w:b/>
          <w:bCs/>
          <w:sz w:val="20"/>
          <w:szCs w:val="20"/>
        </w:rPr>
      </w:pPr>
    </w:p>
    <w:p w14:paraId="448BFB2E" w14:textId="77777777" w:rsidR="00E50F5E" w:rsidRDefault="00E50F5E" w:rsidP="00F953B9">
      <w:pPr>
        <w:autoSpaceDE w:val="0"/>
        <w:autoSpaceDN w:val="0"/>
        <w:adjustRightInd w:val="0"/>
        <w:spacing w:after="0" w:line="240" w:lineRule="auto"/>
        <w:rPr>
          <w:rFonts w:ascii="Arial" w:eastAsia="Calibri" w:hAnsi="Arial" w:cs="Arial"/>
          <w:b/>
          <w:bCs/>
          <w:sz w:val="20"/>
          <w:szCs w:val="20"/>
        </w:rPr>
      </w:pPr>
    </w:p>
    <w:p w14:paraId="16986528" w14:textId="77777777" w:rsidR="00E50F5E" w:rsidRDefault="00E50F5E" w:rsidP="00F953B9">
      <w:pPr>
        <w:autoSpaceDE w:val="0"/>
        <w:autoSpaceDN w:val="0"/>
        <w:adjustRightInd w:val="0"/>
        <w:spacing w:after="0" w:line="240" w:lineRule="auto"/>
        <w:rPr>
          <w:rFonts w:ascii="Arial" w:eastAsia="Calibri" w:hAnsi="Arial" w:cs="Arial"/>
          <w:b/>
          <w:bCs/>
          <w:sz w:val="20"/>
          <w:szCs w:val="20"/>
        </w:rPr>
      </w:pPr>
    </w:p>
    <w:p w14:paraId="4288A12C" w14:textId="1E5A5DD9" w:rsidR="00BE0954" w:rsidRPr="00EA168B" w:rsidRDefault="00BE0954" w:rsidP="00F953B9">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bCs/>
          <w:sz w:val="20"/>
          <w:szCs w:val="20"/>
        </w:rPr>
        <w:t>BU</w:t>
      </w:r>
      <w:r>
        <w:rPr>
          <w:rFonts w:ascii="Arial" w:eastAsia="Calibri" w:hAnsi="Arial" w:cs="Arial"/>
          <w:sz w:val="20"/>
          <w:szCs w:val="20"/>
        </w:rPr>
        <w:t xml:space="preserve"> Foto </w:t>
      </w:r>
      <w:r w:rsidR="008D202F">
        <w:rPr>
          <w:rFonts w:ascii="Arial" w:eastAsia="Calibri" w:hAnsi="Arial" w:cs="Arial"/>
          <w:sz w:val="20"/>
          <w:szCs w:val="20"/>
        </w:rPr>
        <w:t>25</w:t>
      </w:r>
      <w:r w:rsidR="00E1476F">
        <w:rPr>
          <w:rFonts w:ascii="Arial" w:eastAsia="Calibri" w:hAnsi="Arial" w:cs="Arial"/>
          <w:sz w:val="20"/>
          <w:szCs w:val="20"/>
        </w:rPr>
        <w:t>4</w:t>
      </w:r>
    </w:p>
    <w:p w14:paraId="5B528D64" w14:textId="6C145FAE" w:rsidR="00325270" w:rsidRPr="00325270" w:rsidRDefault="00325270" w:rsidP="00325270">
      <w:pPr>
        <w:spacing w:after="120" w:line="300" w:lineRule="exact"/>
        <w:rPr>
          <w:rFonts w:ascii="Arial" w:hAnsi="Arial" w:cs="Arial"/>
          <w:sz w:val="20"/>
          <w:szCs w:val="20"/>
        </w:rPr>
      </w:pPr>
      <w:r w:rsidRPr="00325270">
        <w:rPr>
          <w:rFonts w:ascii="Arial" w:hAnsi="Arial" w:cs="Arial"/>
          <w:sz w:val="20"/>
          <w:szCs w:val="20"/>
        </w:rPr>
        <w:t>Ausschließlich mit diesen drei Prüfinstituten arbeitet ECB im Bereich Einbruchschutz von Wertbehältnissen zusammen.</w:t>
      </w:r>
    </w:p>
    <w:p w14:paraId="10ACD4BD" w14:textId="77777777" w:rsidR="00BE0954" w:rsidRDefault="00BE0954" w:rsidP="00F953B9">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sz w:val="20"/>
          <w:szCs w:val="20"/>
        </w:rPr>
        <w:t>Foto:</w:t>
      </w:r>
      <w:r>
        <w:rPr>
          <w:rFonts w:ascii="Arial" w:eastAsia="Calibri" w:hAnsi="Arial" w:cs="Arial"/>
          <w:sz w:val="20"/>
          <w:szCs w:val="20"/>
        </w:rPr>
        <w:t xml:space="preserve"> </w:t>
      </w:r>
      <w:r w:rsidR="006D6BB8">
        <w:rPr>
          <w:rFonts w:ascii="Arial" w:eastAsia="Calibri" w:hAnsi="Arial" w:cs="Arial"/>
          <w:sz w:val="20"/>
          <w:szCs w:val="20"/>
        </w:rPr>
        <w:t>ECB</w:t>
      </w:r>
    </w:p>
    <w:p w14:paraId="516A18AC" w14:textId="77777777" w:rsidR="00BE0954" w:rsidRPr="00BE0954" w:rsidRDefault="00BE0954" w:rsidP="00BE0954">
      <w:pPr>
        <w:spacing w:after="0" w:line="360" w:lineRule="auto"/>
        <w:rPr>
          <w:rFonts w:ascii="Arial" w:eastAsia="Times New Roman" w:hAnsi="Arial" w:cs="Arial"/>
          <w:sz w:val="16"/>
          <w:szCs w:val="16"/>
          <w:lang w:eastAsia="de-DE"/>
        </w:rPr>
      </w:pPr>
    </w:p>
    <w:p w14:paraId="5D2B6A6B" w14:textId="3C714617" w:rsidR="00E50F5E" w:rsidRDefault="0077206A" w:rsidP="00A62E88">
      <w:r>
        <w:rPr>
          <w:noProof/>
        </w:rPr>
        <w:drawing>
          <wp:inline distT="0" distB="0" distL="0" distR="0" wp14:anchorId="609AAF07" wp14:editId="2939951B">
            <wp:extent cx="2114550" cy="15716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14550" cy="1571625"/>
                    </a:xfrm>
                    <a:prstGeom prst="rect">
                      <a:avLst/>
                    </a:prstGeom>
                  </pic:spPr>
                </pic:pic>
              </a:graphicData>
            </a:graphic>
          </wp:inline>
        </w:drawing>
      </w:r>
    </w:p>
    <w:p w14:paraId="20685A3E" w14:textId="2040FC10" w:rsidR="00D94313" w:rsidRPr="00EA168B" w:rsidRDefault="00D94313" w:rsidP="00D94313">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bCs/>
          <w:sz w:val="20"/>
          <w:szCs w:val="20"/>
        </w:rPr>
        <w:t>BU</w:t>
      </w:r>
      <w:r>
        <w:rPr>
          <w:rFonts w:ascii="Arial" w:eastAsia="Calibri" w:hAnsi="Arial" w:cs="Arial"/>
          <w:sz w:val="20"/>
          <w:szCs w:val="20"/>
        </w:rPr>
        <w:t xml:space="preserve"> Foto 25</w:t>
      </w:r>
      <w:r w:rsidR="00E1476F">
        <w:rPr>
          <w:rFonts w:ascii="Arial" w:eastAsia="Calibri" w:hAnsi="Arial" w:cs="Arial"/>
          <w:sz w:val="20"/>
          <w:szCs w:val="20"/>
        </w:rPr>
        <w:t>1</w:t>
      </w:r>
    </w:p>
    <w:p w14:paraId="5E5ABB3D" w14:textId="0B4F5CDD" w:rsidR="00D94313" w:rsidRPr="00325270" w:rsidRDefault="00D94313" w:rsidP="00D94313">
      <w:pPr>
        <w:spacing w:after="120" w:line="300" w:lineRule="exact"/>
        <w:rPr>
          <w:rFonts w:ascii="Arial" w:hAnsi="Arial" w:cs="Arial"/>
          <w:sz w:val="20"/>
          <w:szCs w:val="20"/>
        </w:rPr>
      </w:pPr>
      <w:r>
        <w:rPr>
          <w:rFonts w:ascii="Arial" w:hAnsi="Arial" w:cs="Arial"/>
          <w:sz w:val="20"/>
          <w:szCs w:val="20"/>
        </w:rPr>
        <w:t>ECB stellt Einbruchsicherheit von Tresoren auf die harte Probe</w:t>
      </w:r>
      <w:r w:rsidR="004A23E7">
        <w:rPr>
          <w:rFonts w:ascii="Arial" w:hAnsi="Arial" w:cs="Arial"/>
          <w:sz w:val="20"/>
          <w:szCs w:val="20"/>
        </w:rPr>
        <w:t>.</w:t>
      </w:r>
    </w:p>
    <w:p w14:paraId="59CDEE46" w14:textId="77777777" w:rsidR="00D94313" w:rsidRDefault="00D94313" w:rsidP="00D94313">
      <w:pPr>
        <w:autoSpaceDE w:val="0"/>
        <w:autoSpaceDN w:val="0"/>
        <w:adjustRightInd w:val="0"/>
        <w:spacing w:after="0" w:line="240" w:lineRule="auto"/>
        <w:rPr>
          <w:rFonts w:ascii="Arial" w:eastAsia="Calibri" w:hAnsi="Arial" w:cs="Arial"/>
          <w:sz w:val="20"/>
          <w:szCs w:val="20"/>
        </w:rPr>
      </w:pPr>
      <w:r w:rsidRPr="00EA168B">
        <w:rPr>
          <w:rFonts w:ascii="Arial" w:eastAsia="Calibri" w:hAnsi="Arial" w:cs="Arial"/>
          <w:b/>
          <w:sz w:val="20"/>
          <w:szCs w:val="20"/>
        </w:rPr>
        <w:t>Foto:</w:t>
      </w:r>
      <w:r>
        <w:rPr>
          <w:rFonts w:ascii="Arial" w:eastAsia="Calibri" w:hAnsi="Arial" w:cs="Arial"/>
          <w:sz w:val="20"/>
          <w:szCs w:val="20"/>
        </w:rPr>
        <w:t xml:space="preserve"> ECB</w:t>
      </w:r>
    </w:p>
    <w:p w14:paraId="3A1744C2" w14:textId="77777777" w:rsidR="00AD629D" w:rsidRDefault="00AD629D" w:rsidP="00046C6C">
      <w:pPr>
        <w:pStyle w:val="Textkrper"/>
        <w:tabs>
          <w:tab w:val="left" w:pos="6237"/>
        </w:tabs>
        <w:spacing w:line="240" w:lineRule="auto"/>
        <w:rPr>
          <w:rFonts w:ascii="Arial" w:hAnsi="Arial" w:cs="Arial"/>
          <w:b/>
          <w:sz w:val="18"/>
          <w:szCs w:val="18"/>
        </w:rPr>
      </w:pPr>
    </w:p>
    <w:p w14:paraId="5C0B9824" w14:textId="654F9BC2" w:rsidR="00046C6C" w:rsidRPr="00117E19" w:rsidRDefault="00046C6C" w:rsidP="00046C6C">
      <w:pPr>
        <w:pStyle w:val="Textkrper"/>
        <w:tabs>
          <w:tab w:val="left" w:pos="6237"/>
        </w:tabs>
        <w:spacing w:line="240" w:lineRule="auto"/>
        <w:rPr>
          <w:rFonts w:ascii="Arial" w:hAnsi="Arial" w:cs="Arial"/>
          <w:b/>
          <w:bCs w:val="0"/>
          <w:sz w:val="18"/>
          <w:szCs w:val="18"/>
        </w:rPr>
      </w:pPr>
      <w:r w:rsidRPr="00117E19">
        <w:rPr>
          <w:rFonts w:ascii="Arial" w:hAnsi="Arial" w:cs="Arial"/>
          <w:b/>
          <w:sz w:val="18"/>
          <w:szCs w:val="18"/>
        </w:rPr>
        <w:t xml:space="preserve">Background </w:t>
      </w:r>
      <w:r w:rsidRPr="00117E19">
        <w:rPr>
          <w:rFonts w:ascii="Arial" w:hAnsi="Arial" w:cs="Arial"/>
          <w:b/>
          <w:bCs w:val="0"/>
          <w:sz w:val="18"/>
          <w:szCs w:val="18"/>
        </w:rPr>
        <w:t>ECB</w:t>
      </w:r>
    </w:p>
    <w:p w14:paraId="093CBA75" w14:textId="339A93A8" w:rsidR="00F15172" w:rsidRPr="00F15172" w:rsidRDefault="00046C6C" w:rsidP="00AD629D">
      <w:pPr>
        <w:pStyle w:val="Textkrper"/>
        <w:tabs>
          <w:tab w:val="left" w:pos="6237"/>
        </w:tabs>
        <w:spacing w:line="240" w:lineRule="auto"/>
      </w:pPr>
      <w:r w:rsidRPr="00117E19">
        <w:rPr>
          <w:rFonts w:ascii="Arial" w:hAnsi="Arial" w:cs="Arial"/>
          <w:sz w:val="18"/>
          <w:szCs w:val="18"/>
        </w:rPr>
        <w:t>Die European Certification Body (ECB) GmbH ist neutrale Zer</w:t>
      </w:r>
      <w:r>
        <w:rPr>
          <w:rFonts w:ascii="Arial" w:hAnsi="Arial" w:cs="Arial"/>
          <w:sz w:val="18"/>
          <w:szCs w:val="18"/>
        </w:rPr>
        <w:t>tifizierungsstelle nach ISO/IEC 17065</w:t>
      </w:r>
      <w:r w:rsidRPr="00117E19">
        <w:rPr>
          <w:rFonts w:ascii="Arial" w:hAnsi="Arial" w:cs="Arial"/>
          <w:sz w:val="18"/>
          <w:szCs w:val="18"/>
        </w:rPr>
        <w:t>. Die von ihr vergebene ECB</w:t>
      </w:r>
      <w:r>
        <w:rPr>
          <w:rFonts w:ascii="Arial" w:hAnsi="Arial" w:cs="Arial"/>
          <w:sz w:val="18"/>
          <w:szCs w:val="18"/>
        </w:rPr>
        <w:t>•</w:t>
      </w:r>
      <w:r w:rsidRPr="00117E19">
        <w:rPr>
          <w:rFonts w:ascii="Arial" w:hAnsi="Arial" w:cs="Arial"/>
          <w:sz w:val="18"/>
          <w:szCs w:val="18"/>
        </w:rPr>
        <w:t>S-Zertifizierungsmarke garantiert höchste Sicherheitsmerkmale nach den Europäischen Normen. Zurzeit sind rund 1.</w:t>
      </w:r>
      <w:r w:rsidR="004F27FE">
        <w:rPr>
          <w:rFonts w:ascii="Arial" w:hAnsi="Arial" w:cs="Arial"/>
          <w:sz w:val="18"/>
          <w:szCs w:val="18"/>
        </w:rPr>
        <w:t>250</w:t>
      </w:r>
      <w:bookmarkStart w:id="1" w:name="_GoBack"/>
      <w:bookmarkEnd w:id="1"/>
      <w:r w:rsidRPr="00117E19">
        <w:rPr>
          <w:rFonts w:ascii="Arial" w:hAnsi="Arial" w:cs="Arial"/>
          <w:sz w:val="18"/>
          <w:szCs w:val="18"/>
        </w:rPr>
        <w:t xml:space="preserve"> gültige ECB</w:t>
      </w:r>
      <w:r>
        <w:rPr>
          <w:rFonts w:ascii="Arial" w:hAnsi="Arial" w:cs="Arial"/>
          <w:sz w:val="18"/>
          <w:szCs w:val="18"/>
        </w:rPr>
        <w:t>•</w:t>
      </w:r>
      <w:r w:rsidRPr="00117E19">
        <w:rPr>
          <w:rFonts w:ascii="Arial" w:hAnsi="Arial" w:cs="Arial"/>
          <w:sz w:val="18"/>
          <w:szCs w:val="18"/>
        </w:rPr>
        <w:t>S-Zertifikate im globalen Sicherheitsmarkt.</w:t>
      </w:r>
      <w:r w:rsidRPr="00117E19">
        <w:rPr>
          <w:rStyle w:val="apple-style-span"/>
          <w:rFonts w:ascii="Arial" w:hAnsi="Arial" w:cs="Arial"/>
          <w:sz w:val="18"/>
          <w:szCs w:val="18"/>
        </w:rPr>
        <w:t xml:space="preserve"> Für Einbruchdiebstahl-Produkte, brandschutztechnische Erzeugnisse, einbruchhemmende Tür</w:t>
      </w:r>
      <w:r>
        <w:rPr>
          <w:rStyle w:val="apple-style-span"/>
          <w:rFonts w:ascii="Arial" w:hAnsi="Arial" w:cs="Arial"/>
          <w:sz w:val="18"/>
          <w:szCs w:val="18"/>
        </w:rPr>
        <w:t>en und Hochsicherheitsschlösser sowie einbruchhemmende Nachrüstprodukte.</w:t>
      </w:r>
    </w:p>
    <w:p w14:paraId="4F3D645B" w14:textId="013FCD74" w:rsidR="00F15172" w:rsidRPr="00F15172" w:rsidRDefault="00F15172" w:rsidP="00F15172"/>
    <w:p w14:paraId="07B99F2E" w14:textId="77777777" w:rsidR="00F15172" w:rsidRPr="00F15172" w:rsidRDefault="00F15172" w:rsidP="00F15172"/>
    <w:sectPr w:rsidR="00F15172" w:rsidRPr="00F15172" w:rsidSect="00C416F5">
      <w:headerReference w:type="default" r:id="rId13"/>
      <w:footerReference w:type="default" r:id="rId14"/>
      <w:pgSz w:w="11906" w:h="16838"/>
      <w:pgMar w:top="2268"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2802B" w14:textId="77777777" w:rsidR="00A35A44" w:rsidRDefault="00A35A44" w:rsidP="00BE0954">
      <w:pPr>
        <w:spacing w:after="0" w:line="240" w:lineRule="auto"/>
      </w:pPr>
      <w:r>
        <w:separator/>
      </w:r>
    </w:p>
  </w:endnote>
  <w:endnote w:type="continuationSeparator" w:id="0">
    <w:p w14:paraId="6C15CCA8" w14:textId="77777777" w:rsidR="00A35A44" w:rsidRDefault="00A35A44" w:rsidP="00BE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42F1" w14:textId="1706EC53" w:rsidR="00BE0954" w:rsidRPr="00BE0954" w:rsidRDefault="00BE0954" w:rsidP="00BE0954">
    <w:pPr>
      <w:pStyle w:val="berschrift2"/>
      <w:jc w:val="both"/>
      <w:rPr>
        <w:rFonts w:ascii="Arial" w:hAnsi="Arial" w:cs="Arial"/>
        <w:bCs/>
        <w:iCs/>
        <w:color w:val="auto"/>
        <w:sz w:val="16"/>
        <w:szCs w:val="16"/>
      </w:rPr>
    </w:pPr>
    <w:r w:rsidRPr="00BE0954">
      <w:rPr>
        <w:rFonts w:ascii="Arial" w:hAnsi="Arial" w:cs="Arial"/>
        <w:iCs/>
        <w:color w:val="auto"/>
        <w:sz w:val="16"/>
      </w:rPr>
      <w:t>Weitere Infos:</w:t>
    </w:r>
    <w:r w:rsidRPr="00BE0954">
      <w:rPr>
        <w:rFonts w:ascii="Arial" w:hAnsi="Arial" w:cs="Arial"/>
        <w:bCs/>
        <w:iCs/>
        <w:color w:val="auto"/>
        <w:sz w:val="16"/>
      </w:rPr>
      <w:t xml:space="preserve"> ECB</w:t>
    </w:r>
    <w:r w:rsidRPr="00BE0954">
      <w:rPr>
        <w:rFonts w:ascii="Arial" w:hAnsi="Arial" w:cs="Arial"/>
        <w:bCs/>
        <w:iCs/>
        <w:color w:val="auto"/>
        <w:sz w:val="16"/>
        <w:szCs w:val="22"/>
      </w:rPr>
      <w:t xml:space="preserve">, </w:t>
    </w:r>
    <w:r w:rsidR="0016264D">
      <w:rPr>
        <w:rFonts w:ascii="Arial" w:hAnsi="Arial" w:cs="Arial"/>
        <w:bCs/>
        <w:iCs/>
        <w:color w:val="auto"/>
        <w:sz w:val="16"/>
        <w:szCs w:val="22"/>
      </w:rPr>
      <w:t>Ralf Demmer</w:t>
    </w:r>
    <w:r w:rsidRPr="00BE0954">
      <w:rPr>
        <w:rFonts w:ascii="Arial" w:hAnsi="Arial" w:cs="Arial"/>
        <w:bCs/>
        <w:iCs/>
        <w:color w:val="auto"/>
        <w:sz w:val="16"/>
        <w:szCs w:val="22"/>
      </w:rPr>
      <w:t xml:space="preserve">, </w:t>
    </w:r>
    <w:r w:rsidRPr="00BE0954">
      <w:rPr>
        <w:rFonts w:ascii="Arial" w:hAnsi="Arial" w:cs="Arial"/>
        <w:bCs/>
        <w:iCs/>
        <w:color w:val="auto"/>
        <w:sz w:val="16"/>
        <w:szCs w:val="16"/>
      </w:rPr>
      <w:t>Lyoner Str. 18, D-60528 Frankfurt/M.</w:t>
    </w:r>
  </w:p>
  <w:p w14:paraId="47431B33" w14:textId="64BCF691" w:rsidR="00BE0954" w:rsidRPr="00BE0954" w:rsidRDefault="00BE0954" w:rsidP="00BE0954">
    <w:pPr>
      <w:pStyle w:val="berschrift2"/>
      <w:jc w:val="both"/>
      <w:rPr>
        <w:rFonts w:ascii="Arial" w:hAnsi="Arial" w:cs="Arial"/>
        <w:bCs/>
        <w:iCs/>
        <w:color w:val="auto"/>
        <w:sz w:val="16"/>
        <w:szCs w:val="16"/>
        <w:lang w:val="en-US"/>
      </w:rPr>
    </w:pPr>
    <w:r w:rsidRPr="00BE0954">
      <w:rPr>
        <w:rFonts w:ascii="Arial" w:hAnsi="Arial" w:cs="Arial"/>
        <w:bCs/>
        <w:iCs/>
        <w:color w:val="auto"/>
        <w:sz w:val="16"/>
        <w:szCs w:val="16"/>
        <w:lang w:val="en-US"/>
      </w:rPr>
      <w:t>Phone +49 69 6603-</w:t>
    </w:r>
    <w:r>
      <w:rPr>
        <w:rFonts w:ascii="Arial" w:hAnsi="Arial" w:cs="Arial"/>
        <w:bCs/>
        <w:iCs/>
        <w:color w:val="auto"/>
        <w:sz w:val="16"/>
        <w:szCs w:val="16"/>
        <w:lang w:val="en-US"/>
      </w:rPr>
      <w:t>1</w:t>
    </w:r>
    <w:r w:rsidR="0016264D">
      <w:rPr>
        <w:rFonts w:ascii="Arial" w:hAnsi="Arial" w:cs="Arial"/>
        <w:bCs/>
        <w:iCs/>
        <w:color w:val="auto"/>
        <w:sz w:val="16"/>
        <w:szCs w:val="16"/>
        <w:lang w:val="en-US"/>
      </w:rPr>
      <w:t>4 56</w:t>
    </w:r>
    <w:r w:rsidRPr="00BE0954">
      <w:rPr>
        <w:rFonts w:ascii="Arial" w:hAnsi="Arial" w:cs="Arial"/>
        <w:bCs/>
        <w:iCs/>
        <w:color w:val="auto"/>
        <w:sz w:val="16"/>
        <w:szCs w:val="16"/>
        <w:lang w:val="en-US"/>
      </w:rPr>
      <w:t>, Fax +49 69 6603-2</w:t>
    </w:r>
    <w:r w:rsidR="0016264D">
      <w:rPr>
        <w:rFonts w:ascii="Arial" w:hAnsi="Arial" w:cs="Arial"/>
        <w:bCs/>
        <w:iCs/>
        <w:color w:val="auto"/>
        <w:sz w:val="16"/>
        <w:szCs w:val="16"/>
        <w:lang w:val="en-US"/>
      </w:rPr>
      <w:t>4 56</w:t>
    </w:r>
    <w:r>
      <w:rPr>
        <w:rFonts w:ascii="Arial" w:hAnsi="Arial" w:cs="Arial"/>
        <w:bCs/>
        <w:iCs/>
        <w:color w:val="auto"/>
        <w:sz w:val="16"/>
        <w:szCs w:val="16"/>
        <w:lang w:val="en-US"/>
      </w:rPr>
      <w:t xml:space="preserve">, </w:t>
    </w:r>
    <w:r w:rsidR="00F15172">
      <w:rPr>
        <w:rFonts w:ascii="Arial" w:hAnsi="Arial" w:cs="Arial"/>
        <w:bCs/>
        <w:iCs/>
        <w:color w:val="auto"/>
        <w:sz w:val="16"/>
        <w:szCs w:val="16"/>
        <w:lang w:val="en-US"/>
      </w:rPr>
      <w:t>certification</w:t>
    </w:r>
    <w:r w:rsidRPr="00BE0954">
      <w:rPr>
        <w:rFonts w:ascii="Arial" w:hAnsi="Arial" w:cs="Arial"/>
        <w:bCs/>
        <w:iCs/>
        <w:color w:val="auto"/>
        <w:sz w:val="16"/>
        <w:szCs w:val="16"/>
        <w:lang w:val="en-US"/>
      </w:rPr>
      <w:t>@ecb-s.com, www.ecb-s.com</w:t>
    </w:r>
  </w:p>
  <w:p w14:paraId="747752E8" w14:textId="77777777" w:rsidR="00BE0954" w:rsidRPr="00BE0954" w:rsidRDefault="00BE0954" w:rsidP="00BE0954">
    <w:pPr>
      <w:rPr>
        <w:rFonts w:ascii="Arial" w:hAnsi="Arial" w:cs="Arial"/>
        <w:iCs/>
        <w:sz w:val="16"/>
      </w:rPr>
    </w:pPr>
    <w:r w:rsidRPr="00BE0954">
      <w:rPr>
        <w:rFonts w:ascii="Arial" w:hAnsi="Arial" w:cs="Arial"/>
        <w:iCs/>
        <w:sz w:val="16"/>
      </w:rPr>
      <w:t>Sie finden diese Presseinfo + Fotomaterial zum Download auch unter: www.ecb-s.com</w:t>
    </w:r>
  </w:p>
  <w:p w14:paraId="20B49741" w14:textId="77777777" w:rsidR="00BE0954" w:rsidRDefault="00BE09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B049" w14:textId="77777777" w:rsidR="00A35A44" w:rsidRDefault="00A35A44" w:rsidP="00BE0954">
      <w:pPr>
        <w:spacing w:after="0" w:line="240" w:lineRule="auto"/>
      </w:pPr>
      <w:r>
        <w:separator/>
      </w:r>
    </w:p>
  </w:footnote>
  <w:footnote w:type="continuationSeparator" w:id="0">
    <w:p w14:paraId="180D8103" w14:textId="77777777" w:rsidR="00A35A44" w:rsidRDefault="00A35A44" w:rsidP="00BE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3EAF" w14:textId="7F6CCBF3" w:rsidR="00BE0954" w:rsidRDefault="00BE0954" w:rsidP="00BE0954">
    <w:pPr>
      <w:pStyle w:val="berschrift7"/>
      <w:rPr>
        <w:i w:val="0"/>
        <w:iCs w:val="0"/>
        <w:color w:val="A6A6A6"/>
        <w:sz w:val="24"/>
        <w:lang w:val="it-IT"/>
      </w:rPr>
    </w:pPr>
    <w:r>
      <w:rPr>
        <w:noProof/>
        <w:lang w:eastAsia="de-DE"/>
      </w:rPr>
      <w:drawing>
        <wp:anchor distT="0" distB="0" distL="114300" distR="114300" simplePos="0" relativeHeight="251659264" behindDoc="1" locked="0" layoutInCell="1" allowOverlap="1" wp14:anchorId="4B198BBF" wp14:editId="2E12F42E">
          <wp:simplePos x="0" y="0"/>
          <wp:positionH relativeFrom="column">
            <wp:posOffset>5187315</wp:posOffset>
          </wp:positionH>
          <wp:positionV relativeFrom="paragraph">
            <wp:posOffset>-285750</wp:posOffset>
          </wp:positionV>
          <wp:extent cx="935990" cy="918210"/>
          <wp:effectExtent l="0" t="0" r="0" b="0"/>
          <wp:wrapTight wrapText="bothSides">
            <wp:wrapPolygon edited="0">
              <wp:start x="0" y="0"/>
              <wp:lineTo x="0" y="21062"/>
              <wp:lineTo x="21102" y="21062"/>
              <wp:lineTo x="2110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182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33A88">
      <w:rPr>
        <w:b/>
        <w:bCs/>
        <w:i w:val="0"/>
        <w:iCs w:val="0"/>
        <w:color w:val="A6A6A6"/>
        <w:lang w:val="it-IT"/>
      </w:rPr>
      <w:t>PresseInfo</w:t>
    </w:r>
    <w:proofErr w:type="spellEnd"/>
    <w:r w:rsidRPr="00933A88">
      <w:rPr>
        <w:b/>
        <w:bCs/>
        <w:i w:val="0"/>
        <w:iCs w:val="0"/>
        <w:color w:val="A6A6A6"/>
        <w:lang w:val="it-IT"/>
      </w:rPr>
      <w:t xml:space="preserve"> </w:t>
    </w:r>
    <w:r w:rsidRPr="00933A88">
      <w:rPr>
        <w:i w:val="0"/>
        <w:iCs w:val="0"/>
        <w:color w:val="A6A6A6"/>
        <w:sz w:val="24"/>
        <w:lang w:val="it-IT"/>
      </w:rPr>
      <w:t>Nr.</w:t>
    </w:r>
    <w:r w:rsidR="00F60239">
      <w:rPr>
        <w:i w:val="0"/>
        <w:iCs w:val="0"/>
        <w:color w:val="A6A6A6"/>
        <w:sz w:val="24"/>
        <w:lang w:val="it-IT"/>
      </w:rPr>
      <w:t xml:space="preserve"> 0</w:t>
    </w:r>
    <w:r w:rsidR="00873E83">
      <w:rPr>
        <w:i w:val="0"/>
        <w:iCs w:val="0"/>
        <w:color w:val="A6A6A6"/>
        <w:sz w:val="24"/>
        <w:lang w:val="it-IT"/>
      </w:rPr>
      <w:t>1-19</w:t>
    </w:r>
  </w:p>
  <w:p w14:paraId="0209ABA0" w14:textId="77777777" w:rsidR="00BE0954" w:rsidRDefault="00BE0954" w:rsidP="00BE0954">
    <w:pPr>
      <w:pStyle w:val="Kopfzeile"/>
      <w:rPr>
        <w:lang w:val="it-IT"/>
      </w:rPr>
    </w:pPr>
  </w:p>
  <w:p w14:paraId="4809C9C1" w14:textId="77777777" w:rsidR="00BE0954" w:rsidRPr="00BE0954" w:rsidRDefault="00BE0954" w:rsidP="00BE09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3889"/>
    <w:multiLevelType w:val="multilevel"/>
    <w:tmpl w:val="5536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D452A"/>
    <w:multiLevelType w:val="hybridMultilevel"/>
    <w:tmpl w:val="DA8608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047855"/>
    <w:multiLevelType w:val="multilevel"/>
    <w:tmpl w:val="451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8263F"/>
    <w:multiLevelType w:val="multilevel"/>
    <w:tmpl w:val="DFD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88"/>
    <w:rsid w:val="00046C6C"/>
    <w:rsid w:val="0005311B"/>
    <w:rsid w:val="00060FE9"/>
    <w:rsid w:val="000B225F"/>
    <w:rsid w:val="000D1BBE"/>
    <w:rsid w:val="000F4D1D"/>
    <w:rsid w:val="00111981"/>
    <w:rsid w:val="001623D9"/>
    <w:rsid w:val="0016264D"/>
    <w:rsid w:val="00176B5D"/>
    <w:rsid w:val="00195E86"/>
    <w:rsid w:val="001B5904"/>
    <w:rsid w:val="001E23B0"/>
    <w:rsid w:val="001F0159"/>
    <w:rsid w:val="00242C66"/>
    <w:rsid w:val="00253B37"/>
    <w:rsid w:val="0026653C"/>
    <w:rsid w:val="002F1B2E"/>
    <w:rsid w:val="00317F29"/>
    <w:rsid w:val="00325270"/>
    <w:rsid w:val="0039792B"/>
    <w:rsid w:val="003B042A"/>
    <w:rsid w:val="003D42E2"/>
    <w:rsid w:val="003D6E26"/>
    <w:rsid w:val="003E2D19"/>
    <w:rsid w:val="004373A4"/>
    <w:rsid w:val="004A23E7"/>
    <w:rsid w:val="004B1BE1"/>
    <w:rsid w:val="004B7181"/>
    <w:rsid w:val="004E27D4"/>
    <w:rsid w:val="004E3BD3"/>
    <w:rsid w:val="004E5799"/>
    <w:rsid w:val="004F27FE"/>
    <w:rsid w:val="00502739"/>
    <w:rsid w:val="00521265"/>
    <w:rsid w:val="0055657C"/>
    <w:rsid w:val="00564D41"/>
    <w:rsid w:val="00584845"/>
    <w:rsid w:val="00597E53"/>
    <w:rsid w:val="005D6464"/>
    <w:rsid w:val="005E77CD"/>
    <w:rsid w:val="00606039"/>
    <w:rsid w:val="0062121E"/>
    <w:rsid w:val="0062170C"/>
    <w:rsid w:val="00635499"/>
    <w:rsid w:val="00660F49"/>
    <w:rsid w:val="0067706C"/>
    <w:rsid w:val="006D2CDA"/>
    <w:rsid w:val="006D2F59"/>
    <w:rsid w:val="006D6BB8"/>
    <w:rsid w:val="006E01CE"/>
    <w:rsid w:val="006F3B17"/>
    <w:rsid w:val="00707872"/>
    <w:rsid w:val="007206F9"/>
    <w:rsid w:val="00722027"/>
    <w:rsid w:val="0077206A"/>
    <w:rsid w:val="007737EF"/>
    <w:rsid w:val="00792926"/>
    <w:rsid w:val="007B7626"/>
    <w:rsid w:val="007C49B3"/>
    <w:rsid w:val="007C749E"/>
    <w:rsid w:val="00813873"/>
    <w:rsid w:val="00821F92"/>
    <w:rsid w:val="00835316"/>
    <w:rsid w:val="008561F9"/>
    <w:rsid w:val="00861A12"/>
    <w:rsid w:val="00873E83"/>
    <w:rsid w:val="008D202F"/>
    <w:rsid w:val="00936569"/>
    <w:rsid w:val="009645BD"/>
    <w:rsid w:val="0097738B"/>
    <w:rsid w:val="009F0AEE"/>
    <w:rsid w:val="00A153AF"/>
    <w:rsid w:val="00A35A44"/>
    <w:rsid w:val="00A61084"/>
    <w:rsid w:val="00A62E88"/>
    <w:rsid w:val="00AA6909"/>
    <w:rsid w:val="00AB173C"/>
    <w:rsid w:val="00AD629D"/>
    <w:rsid w:val="00AE2B22"/>
    <w:rsid w:val="00AE6B2D"/>
    <w:rsid w:val="00B67709"/>
    <w:rsid w:val="00B823F1"/>
    <w:rsid w:val="00BE0954"/>
    <w:rsid w:val="00C05D20"/>
    <w:rsid w:val="00C17B67"/>
    <w:rsid w:val="00C20ED5"/>
    <w:rsid w:val="00C36654"/>
    <w:rsid w:val="00C416F5"/>
    <w:rsid w:val="00C53A22"/>
    <w:rsid w:val="00C76BEB"/>
    <w:rsid w:val="00CA0980"/>
    <w:rsid w:val="00CC1A2D"/>
    <w:rsid w:val="00D338DF"/>
    <w:rsid w:val="00D43894"/>
    <w:rsid w:val="00D52D92"/>
    <w:rsid w:val="00D94313"/>
    <w:rsid w:val="00DA670B"/>
    <w:rsid w:val="00DE1099"/>
    <w:rsid w:val="00E1476F"/>
    <w:rsid w:val="00E50F5E"/>
    <w:rsid w:val="00EA136A"/>
    <w:rsid w:val="00EE797B"/>
    <w:rsid w:val="00F15172"/>
    <w:rsid w:val="00F30A37"/>
    <w:rsid w:val="00F56D46"/>
    <w:rsid w:val="00F60239"/>
    <w:rsid w:val="00F63A63"/>
    <w:rsid w:val="00F953B9"/>
    <w:rsid w:val="00F973C6"/>
    <w:rsid w:val="00FE7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67EE52"/>
  <w15:chartTrackingRefBased/>
  <w15:docId w15:val="{F5B1B768-E02C-4908-807C-19B49D44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62E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6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A62E8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7">
    <w:name w:val="heading 7"/>
    <w:basedOn w:val="Standard"/>
    <w:next w:val="Standard"/>
    <w:link w:val="berschrift7Zchn"/>
    <w:uiPriority w:val="9"/>
    <w:semiHidden/>
    <w:unhideWhenUsed/>
    <w:qFormat/>
    <w:rsid w:val="00BE095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62E88"/>
    <w:rPr>
      <w:rFonts w:ascii="Times New Roman" w:eastAsia="Times New Roman" w:hAnsi="Times New Roman" w:cs="Times New Roman"/>
      <w:b/>
      <w:bCs/>
      <w:sz w:val="24"/>
      <w:szCs w:val="24"/>
      <w:lang w:eastAsia="de-DE"/>
    </w:rPr>
  </w:style>
  <w:style w:type="paragraph" w:customStyle="1" w:styleId="bodytext">
    <w:name w:val="bodytext"/>
    <w:basedOn w:val="Standar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Definition">
    <w:name w:val="HTML Definition"/>
    <w:basedOn w:val="Absatz-Standardschriftart"/>
    <w:uiPriority w:val="99"/>
    <w:semiHidden/>
    <w:unhideWhenUsed/>
    <w:rsid w:val="00A62E88"/>
    <w:rPr>
      <w:i/>
      <w:iCs/>
    </w:rPr>
  </w:style>
  <w:style w:type="character" w:styleId="Hyperlink">
    <w:name w:val="Hyperlink"/>
    <w:basedOn w:val="Absatz-Standardschriftart"/>
    <w:uiPriority w:val="99"/>
    <w:unhideWhenUsed/>
    <w:rsid w:val="00A62E88"/>
    <w:rPr>
      <w:color w:val="0000FF"/>
      <w:u w:val="single"/>
    </w:rPr>
  </w:style>
  <w:style w:type="paragraph" w:styleId="StandardWeb">
    <w:name w:val="Normal (Web)"/>
    <w:basedOn w:val="Standard"/>
    <w:uiPriority w:val="99"/>
    <w:semiHidden/>
    <w:unhideWhenUsed/>
    <w:rsid w:val="00A62E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62E88"/>
    <w:rPr>
      <w:rFonts w:asciiTheme="majorHAnsi" w:eastAsiaTheme="majorEastAsia" w:hAnsiTheme="majorHAnsi" w:cstheme="majorBidi"/>
      <w:color w:val="1F4D78" w:themeColor="accent1" w:themeShade="7F"/>
      <w:sz w:val="24"/>
      <w:szCs w:val="24"/>
    </w:rPr>
  </w:style>
  <w:style w:type="character" w:styleId="Fett">
    <w:name w:val="Strong"/>
    <w:basedOn w:val="Absatz-Standardschriftart"/>
    <w:uiPriority w:val="22"/>
    <w:qFormat/>
    <w:rsid w:val="00A62E88"/>
    <w:rPr>
      <w:b/>
      <w:bCs/>
    </w:rPr>
  </w:style>
  <w:style w:type="character" w:customStyle="1" w:styleId="link-text">
    <w:name w:val="link-text"/>
    <w:basedOn w:val="Absatz-Standardschriftart"/>
    <w:rsid w:val="00A62E88"/>
  </w:style>
  <w:style w:type="character" w:customStyle="1" w:styleId="nobr">
    <w:name w:val="nobr"/>
    <w:basedOn w:val="Absatz-Standardschriftart"/>
    <w:rsid w:val="00A62E88"/>
  </w:style>
  <w:style w:type="character" w:customStyle="1" w:styleId="berschrift2Zchn">
    <w:name w:val="Überschrift 2 Zchn"/>
    <w:basedOn w:val="Absatz-Standardschriftart"/>
    <w:link w:val="berschrift2"/>
    <w:uiPriority w:val="9"/>
    <w:semiHidden/>
    <w:rsid w:val="00A62E88"/>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A62E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E88"/>
    <w:rPr>
      <w:rFonts w:ascii="Segoe UI" w:hAnsi="Segoe UI" w:cs="Segoe UI"/>
      <w:sz w:val="18"/>
      <w:szCs w:val="18"/>
    </w:rPr>
  </w:style>
  <w:style w:type="paragraph" w:styleId="Textkrper">
    <w:name w:val="Body Text"/>
    <w:basedOn w:val="Standard"/>
    <w:link w:val="TextkrperZchn"/>
    <w:uiPriority w:val="99"/>
    <w:semiHidden/>
    <w:rsid w:val="00861A12"/>
    <w:pPr>
      <w:overflowPunct w:val="0"/>
      <w:autoSpaceDE w:val="0"/>
      <w:autoSpaceDN w:val="0"/>
      <w:adjustRightInd w:val="0"/>
      <w:spacing w:after="0" w:line="360" w:lineRule="auto"/>
      <w:textAlignment w:val="baseline"/>
    </w:pPr>
    <w:rPr>
      <w:rFonts w:ascii="Courier New" w:eastAsia="Times New Roman" w:hAnsi="Courier New" w:cs="Times New Roman"/>
      <w:bCs/>
      <w:sz w:val="24"/>
      <w:szCs w:val="20"/>
      <w:lang w:eastAsia="de-DE"/>
    </w:rPr>
  </w:style>
  <w:style w:type="character" w:customStyle="1" w:styleId="TextkrperZchn">
    <w:name w:val="Textkörper Zchn"/>
    <w:basedOn w:val="Absatz-Standardschriftart"/>
    <w:link w:val="Textkrper"/>
    <w:uiPriority w:val="99"/>
    <w:semiHidden/>
    <w:rsid w:val="00861A12"/>
    <w:rPr>
      <w:rFonts w:ascii="Courier New" w:eastAsia="Times New Roman" w:hAnsi="Courier New" w:cs="Times New Roman"/>
      <w:bCs/>
      <w:sz w:val="24"/>
      <w:szCs w:val="20"/>
      <w:lang w:eastAsia="de-DE"/>
    </w:rPr>
  </w:style>
  <w:style w:type="paragraph" w:styleId="Kopfzeile">
    <w:name w:val="header"/>
    <w:basedOn w:val="Standard"/>
    <w:link w:val="KopfzeileZchn"/>
    <w:unhideWhenUsed/>
    <w:rsid w:val="00BE0954"/>
    <w:pPr>
      <w:tabs>
        <w:tab w:val="center" w:pos="4536"/>
        <w:tab w:val="right" w:pos="9072"/>
      </w:tabs>
      <w:spacing w:after="0" w:line="240" w:lineRule="auto"/>
    </w:pPr>
  </w:style>
  <w:style w:type="character" w:customStyle="1" w:styleId="KopfzeileZchn">
    <w:name w:val="Kopfzeile Zchn"/>
    <w:basedOn w:val="Absatz-Standardschriftart"/>
    <w:link w:val="Kopfzeile"/>
    <w:rsid w:val="00BE0954"/>
  </w:style>
  <w:style w:type="paragraph" w:styleId="Fuzeile">
    <w:name w:val="footer"/>
    <w:basedOn w:val="Standard"/>
    <w:link w:val="FuzeileZchn"/>
    <w:uiPriority w:val="99"/>
    <w:unhideWhenUsed/>
    <w:rsid w:val="00BE0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954"/>
  </w:style>
  <w:style w:type="character" w:customStyle="1" w:styleId="berschrift7Zchn">
    <w:name w:val="Überschrift 7 Zchn"/>
    <w:basedOn w:val="Absatz-Standardschriftart"/>
    <w:link w:val="berschrift7"/>
    <w:uiPriority w:val="9"/>
    <w:semiHidden/>
    <w:rsid w:val="00BE0954"/>
    <w:rPr>
      <w:rFonts w:asciiTheme="majorHAnsi" w:eastAsiaTheme="majorEastAsia" w:hAnsiTheme="majorHAnsi" w:cstheme="majorBidi"/>
      <w:i/>
      <w:iCs/>
      <w:color w:val="1F4D78" w:themeColor="accent1" w:themeShade="7F"/>
    </w:rPr>
  </w:style>
  <w:style w:type="character" w:styleId="BesuchterLink">
    <w:name w:val="FollowedHyperlink"/>
    <w:basedOn w:val="Absatz-Standardschriftart"/>
    <w:uiPriority w:val="99"/>
    <w:semiHidden/>
    <w:unhideWhenUsed/>
    <w:rsid w:val="00BE0954"/>
    <w:rPr>
      <w:color w:val="954F72" w:themeColor="followedHyperlink"/>
      <w:u w:val="single"/>
    </w:rPr>
  </w:style>
  <w:style w:type="character" w:customStyle="1" w:styleId="apple-style-span">
    <w:name w:val="apple-style-span"/>
    <w:basedOn w:val="Absatz-Standardschriftart"/>
    <w:rsid w:val="00046C6C"/>
  </w:style>
  <w:style w:type="character" w:styleId="NichtaufgelsteErwhnung">
    <w:name w:val="Unresolved Mention"/>
    <w:basedOn w:val="Absatz-Standardschriftart"/>
    <w:uiPriority w:val="99"/>
    <w:semiHidden/>
    <w:unhideWhenUsed/>
    <w:rsid w:val="006D2CDA"/>
    <w:rPr>
      <w:color w:val="808080"/>
      <w:shd w:val="clear" w:color="auto" w:fill="E6E6E6"/>
    </w:rPr>
  </w:style>
  <w:style w:type="character" w:styleId="Kommentarzeichen">
    <w:name w:val="annotation reference"/>
    <w:basedOn w:val="Absatz-Standardschriftart"/>
    <w:uiPriority w:val="99"/>
    <w:semiHidden/>
    <w:unhideWhenUsed/>
    <w:rsid w:val="00660F49"/>
    <w:rPr>
      <w:sz w:val="16"/>
      <w:szCs w:val="16"/>
    </w:rPr>
  </w:style>
  <w:style w:type="paragraph" w:styleId="Kommentartext">
    <w:name w:val="annotation text"/>
    <w:basedOn w:val="Standard"/>
    <w:link w:val="KommentartextZchn"/>
    <w:uiPriority w:val="99"/>
    <w:semiHidden/>
    <w:unhideWhenUsed/>
    <w:rsid w:val="00660F4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0F49"/>
    <w:rPr>
      <w:sz w:val="20"/>
      <w:szCs w:val="20"/>
    </w:rPr>
  </w:style>
  <w:style w:type="paragraph" w:styleId="Kommentarthema">
    <w:name w:val="annotation subject"/>
    <w:basedOn w:val="Kommentartext"/>
    <w:next w:val="Kommentartext"/>
    <w:link w:val="KommentarthemaZchn"/>
    <w:uiPriority w:val="99"/>
    <w:semiHidden/>
    <w:unhideWhenUsed/>
    <w:rsid w:val="00660F49"/>
    <w:rPr>
      <w:b/>
      <w:bCs/>
    </w:rPr>
  </w:style>
  <w:style w:type="character" w:customStyle="1" w:styleId="KommentarthemaZchn">
    <w:name w:val="Kommentarthema Zchn"/>
    <w:basedOn w:val="KommentartextZchn"/>
    <w:link w:val="Kommentarthema"/>
    <w:uiPriority w:val="99"/>
    <w:semiHidden/>
    <w:rsid w:val="00660F49"/>
    <w:rPr>
      <w:b/>
      <w:bCs/>
      <w:sz w:val="20"/>
      <w:szCs w:val="20"/>
    </w:rPr>
  </w:style>
  <w:style w:type="paragraph" w:styleId="Listenabsatz">
    <w:name w:val="List Paragraph"/>
    <w:basedOn w:val="Standard"/>
    <w:uiPriority w:val="34"/>
    <w:qFormat/>
    <w:rsid w:val="0052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4201">
      <w:bodyDiv w:val="1"/>
      <w:marLeft w:val="0"/>
      <w:marRight w:val="0"/>
      <w:marTop w:val="0"/>
      <w:marBottom w:val="0"/>
      <w:divBdr>
        <w:top w:val="none" w:sz="0" w:space="0" w:color="auto"/>
        <w:left w:val="none" w:sz="0" w:space="0" w:color="auto"/>
        <w:bottom w:val="none" w:sz="0" w:space="0" w:color="auto"/>
        <w:right w:val="none" w:sz="0" w:space="0" w:color="auto"/>
      </w:divBdr>
    </w:div>
    <w:div w:id="632365395">
      <w:bodyDiv w:val="1"/>
      <w:marLeft w:val="0"/>
      <w:marRight w:val="0"/>
      <w:marTop w:val="0"/>
      <w:marBottom w:val="0"/>
      <w:divBdr>
        <w:top w:val="none" w:sz="0" w:space="0" w:color="auto"/>
        <w:left w:val="none" w:sz="0" w:space="0" w:color="auto"/>
        <w:bottom w:val="none" w:sz="0" w:space="0" w:color="auto"/>
        <w:right w:val="none" w:sz="0" w:space="0" w:color="auto"/>
      </w:divBdr>
      <w:divsChild>
        <w:div w:id="1295795399">
          <w:marLeft w:val="0"/>
          <w:marRight w:val="0"/>
          <w:marTop w:val="0"/>
          <w:marBottom w:val="0"/>
          <w:divBdr>
            <w:top w:val="none" w:sz="0" w:space="0" w:color="auto"/>
            <w:left w:val="none" w:sz="0" w:space="0" w:color="auto"/>
            <w:bottom w:val="none" w:sz="0" w:space="0" w:color="auto"/>
            <w:right w:val="none" w:sz="0" w:space="0" w:color="auto"/>
          </w:divBdr>
        </w:div>
      </w:divsChild>
    </w:div>
    <w:div w:id="1008021450">
      <w:bodyDiv w:val="1"/>
      <w:marLeft w:val="0"/>
      <w:marRight w:val="0"/>
      <w:marTop w:val="0"/>
      <w:marBottom w:val="0"/>
      <w:divBdr>
        <w:top w:val="none" w:sz="0" w:space="0" w:color="auto"/>
        <w:left w:val="none" w:sz="0" w:space="0" w:color="auto"/>
        <w:bottom w:val="none" w:sz="0" w:space="0" w:color="auto"/>
        <w:right w:val="none" w:sz="0" w:space="0" w:color="auto"/>
      </w:divBdr>
    </w:div>
    <w:div w:id="1495757152">
      <w:bodyDiv w:val="1"/>
      <w:marLeft w:val="0"/>
      <w:marRight w:val="0"/>
      <w:marTop w:val="0"/>
      <w:marBottom w:val="0"/>
      <w:divBdr>
        <w:top w:val="none" w:sz="0" w:space="0" w:color="auto"/>
        <w:left w:val="none" w:sz="0" w:space="0" w:color="auto"/>
        <w:bottom w:val="none" w:sz="0" w:space="0" w:color="auto"/>
        <w:right w:val="none" w:sz="0" w:space="0" w:color="auto"/>
      </w:divBdr>
      <w:divsChild>
        <w:div w:id="606155119">
          <w:marLeft w:val="0"/>
          <w:marRight w:val="0"/>
          <w:marTop w:val="0"/>
          <w:marBottom w:val="0"/>
          <w:divBdr>
            <w:top w:val="none" w:sz="0" w:space="0" w:color="auto"/>
            <w:left w:val="none" w:sz="0" w:space="0" w:color="auto"/>
            <w:bottom w:val="none" w:sz="0" w:space="0" w:color="auto"/>
            <w:right w:val="none" w:sz="0" w:space="0" w:color="auto"/>
          </w:divBdr>
          <w:divsChild>
            <w:div w:id="167982311">
              <w:marLeft w:val="0"/>
              <w:marRight w:val="0"/>
              <w:marTop w:val="0"/>
              <w:marBottom w:val="0"/>
              <w:divBdr>
                <w:top w:val="none" w:sz="0" w:space="0" w:color="auto"/>
                <w:left w:val="none" w:sz="0" w:space="0" w:color="auto"/>
                <w:bottom w:val="none" w:sz="0" w:space="0" w:color="auto"/>
                <w:right w:val="none" w:sz="0" w:space="0" w:color="auto"/>
              </w:divBdr>
              <w:divsChild>
                <w:div w:id="1855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928">
          <w:marLeft w:val="0"/>
          <w:marRight w:val="0"/>
          <w:marTop w:val="0"/>
          <w:marBottom w:val="0"/>
          <w:divBdr>
            <w:top w:val="none" w:sz="0" w:space="0" w:color="auto"/>
            <w:left w:val="none" w:sz="0" w:space="0" w:color="auto"/>
            <w:bottom w:val="none" w:sz="0" w:space="0" w:color="auto"/>
            <w:right w:val="none" w:sz="0" w:space="0" w:color="auto"/>
          </w:divBdr>
        </w:div>
        <w:div w:id="1005983201">
          <w:marLeft w:val="0"/>
          <w:marRight w:val="0"/>
          <w:marTop w:val="0"/>
          <w:marBottom w:val="0"/>
          <w:divBdr>
            <w:top w:val="none" w:sz="0" w:space="0" w:color="auto"/>
            <w:left w:val="none" w:sz="0" w:space="0" w:color="auto"/>
            <w:bottom w:val="none" w:sz="0" w:space="0" w:color="auto"/>
            <w:right w:val="none" w:sz="0" w:space="0" w:color="auto"/>
          </w:divBdr>
          <w:divsChild>
            <w:div w:id="885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sChild>
        <w:div w:id="1797798271">
          <w:marLeft w:val="0"/>
          <w:marRight w:val="0"/>
          <w:marTop w:val="0"/>
          <w:marBottom w:val="0"/>
          <w:divBdr>
            <w:top w:val="none" w:sz="0" w:space="0" w:color="auto"/>
            <w:left w:val="none" w:sz="0" w:space="0" w:color="auto"/>
            <w:bottom w:val="none" w:sz="0" w:space="0" w:color="auto"/>
            <w:right w:val="none" w:sz="0" w:space="0" w:color="auto"/>
          </w:divBdr>
        </w:div>
        <w:div w:id="932275733">
          <w:marLeft w:val="0"/>
          <w:marRight w:val="0"/>
          <w:marTop w:val="0"/>
          <w:marBottom w:val="0"/>
          <w:divBdr>
            <w:top w:val="none" w:sz="0" w:space="0" w:color="auto"/>
            <w:left w:val="none" w:sz="0" w:space="0" w:color="auto"/>
            <w:bottom w:val="none" w:sz="0" w:space="0" w:color="auto"/>
            <w:right w:val="none" w:sz="0" w:space="0" w:color="auto"/>
          </w:divBdr>
        </w:div>
      </w:divsChild>
    </w:div>
    <w:div w:id="1773355253">
      <w:bodyDiv w:val="1"/>
      <w:marLeft w:val="0"/>
      <w:marRight w:val="0"/>
      <w:marTop w:val="0"/>
      <w:marBottom w:val="0"/>
      <w:divBdr>
        <w:top w:val="none" w:sz="0" w:space="0" w:color="auto"/>
        <w:left w:val="none" w:sz="0" w:space="0" w:color="auto"/>
        <w:bottom w:val="none" w:sz="0" w:space="0" w:color="auto"/>
        <w:right w:val="none" w:sz="0" w:space="0" w:color="auto"/>
      </w:divBdr>
    </w:div>
    <w:div w:id="18546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BC342364A8A545B42229F05105627F" ma:contentTypeVersion="10" ma:contentTypeDescription="Ein neues Dokument erstellen." ma:contentTypeScope="" ma:versionID="6de75ca2ddd4d30d03ff8b8a8c024e62">
  <xsd:schema xmlns:xsd="http://www.w3.org/2001/XMLSchema" xmlns:xs="http://www.w3.org/2001/XMLSchema" xmlns:p="http://schemas.microsoft.com/office/2006/metadata/properties" xmlns:ns1="http://schemas.microsoft.com/sharepoint/v3" xmlns:ns2="1f2a8d6a-1c33-49af-ac07-8466243152f4" targetNamespace="http://schemas.microsoft.com/office/2006/metadata/properties" ma:root="true" ma:fieldsID="80dc271be7fd550c86ce2835838d6d4c" ns1:_="" ns2:_="">
    <xsd:import namespace="http://schemas.microsoft.com/sharepoint/v3"/>
    <xsd:import namespace="1f2a8d6a-1c33-49af-ac07-8466243152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igenschaften der einheitlichen Compliancerichtlinie" ma:hidden="true" ma:internalName="_ip_UnifiedCompliancePolicyProperties">
      <xsd:simpleType>
        <xsd:restriction base="dms:Note"/>
      </xsd:simpleType>
    </xsd:element>
    <xsd:element name="_ip_UnifiedCompliancePolicyUIAction" ma:index="1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a8d6a-1c33-49af-ac07-84662431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04A2-63AD-4B53-8161-D731EBE0315B}">
  <ds:schemaRefs>
    <ds:schemaRef ds:uri="http://schemas.microsoft.com/sharepoint/v3/contenttype/forms"/>
  </ds:schemaRefs>
</ds:datastoreItem>
</file>

<file path=customXml/itemProps2.xml><?xml version="1.0" encoding="utf-8"?>
<ds:datastoreItem xmlns:ds="http://schemas.openxmlformats.org/officeDocument/2006/customXml" ds:itemID="{871ACA7E-AD2C-4B2F-9009-C62C389297CF}">
  <ds:schemaRefs>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http://purl.org/dc/dcmitype/"/>
    <ds:schemaRef ds:uri="1f2a8d6a-1c33-49af-ac07-8466243152f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E86FD4-DB3C-4D64-93A1-9FC3CD242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2a8d6a-1c33-49af-ac07-846624315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83B9B-2BD9-4063-8231-DECC5A4B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Eddahmani</dc:creator>
  <cp:keywords/>
  <dc:description/>
  <cp:lastModifiedBy>Kerstin Wassermann</cp:lastModifiedBy>
  <cp:revision>23</cp:revision>
  <cp:lastPrinted>2019-09-06T11:31:00Z</cp:lastPrinted>
  <dcterms:created xsi:type="dcterms:W3CDTF">2019-09-05T11:37:00Z</dcterms:created>
  <dcterms:modified xsi:type="dcterms:W3CDTF">2019-09-09T06:01:00Z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0x01010057BC342364A8A545B42229F05105627F</vt:lpwstr>
  </property>
  <property fmtid="{D5CDD505-2E9C-101B-9397-08002B2CF9AE}" pid="3" name="Order">
    <vt:r8>624200</vt:r8>
  </property>
</Properties>
</file>